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3"/>
        <w:ind w:left="0" w:leftChars="0" w:firstLine="0" w:firstLineChars="0"/>
      </w:pPr>
    </w:p>
    <w:p w14:paraId="4F6D7E77">
      <w:pPr>
        <w:pStyle w:val="55"/>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桐城师范高等专科学校西大门出入门禁相关设备采购及安装项目</w:t>
      </w:r>
    </w:p>
    <w:p w14:paraId="283AA613">
      <w:pPr>
        <w:pStyle w:val="55"/>
        <w:spacing w:before="0" w:beforeAutospacing="0" w:after="0" w:afterAutospacing="0" w:line="240" w:lineRule="auto"/>
        <w:ind w:left="0" w:firstLine="0"/>
        <w:jc w:val="center"/>
        <w:rPr>
          <w:rFonts w:hint="default" w:ascii="宋体" w:hAnsi="宋体" w:cs="宋体"/>
          <w:b/>
          <w:color w:val="auto"/>
          <w:sz w:val="48"/>
          <w:szCs w:val="48"/>
          <w:highlight w:val="none"/>
          <w:lang w:val="en-US" w:eastAsia="zh-CN"/>
        </w:rPr>
      </w:pPr>
    </w:p>
    <w:p w14:paraId="1B42889C">
      <w:pPr>
        <w:spacing w:line="480" w:lineRule="exact"/>
        <w:rPr>
          <w:rFonts w:ascii="宋体"/>
          <w:color w:val="auto"/>
          <w:sz w:val="44"/>
          <w:szCs w:val="44"/>
          <w:highlight w:val="none"/>
        </w:rPr>
      </w:pPr>
    </w:p>
    <w:p w14:paraId="5E8CFB64">
      <w:pPr>
        <w:pStyle w:val="55"/>
        <w:jc w:val="center"/>
        <w:rPr>
          <w:rFonts w:hint="eastAsia" w:ascii="宋体"/>
          <w:b/>
          <w:bCs/>
          <w:color w:val="auto"/>
          <w:sz w:val="72"/>
          <w:szCs w:val="72"/>
          <w:highlight w:val="none"/>
          <w:lang w:val="en-US" w:eastAsia="zh-CN"/>
        </w:rPr>
      </w:pPr>
    </w:p>
    <w:p w14:paraId="26273924">
      <w:pPr>
        <w:pStyle w:val="55"/>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008</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default" w:ascii="仿宋" w:hAnsi="仿宋" w:eastAsia="仿宋" w:cs="仿宋"/>
          <w:b/>
          <w:color w:val="auto"/>
          <w:szCs w:val="21"/>
          <w:highlight w:val="none"/>
          <w:lang w:val="en-US"/>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四川柯锐工程项目管理有限公司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03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E27786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55"/>
        <w:rPr>
          <w:color w:val="auto"/>
          <w:highlight w:val="none"/>
          <w:lang w:val="zh-CN"/>
        </w:rPr>
      </w:pPr>
    </w:p>
    <w:p w14:paraId="1542DBC9">
      <w:pPr>
        <w:pStyle w:val="29"/>
        <w:tabs>
          <w:tab w:val="right" w:leader="dot" w:pos="9070"/>
        </w:tabs>
        <w:spacing w:line="360" w:lineRule="auto"/>
        <w:rPr>
          <w:color w:val="auto"/>
          <w:sz w:val="28"/>
          <w:szCs w:val="24"/>
          <w:highlight w:val="none"/>
        </w:rPr>
      </w:pPr>
      <w:bookmarkStart w:id="0" w:name="_Toc23467"/>
      <w:bookmarkStart w:id="1" w:name="_Toc21464"/>
      <w:bookmarkStart w:id="2" w:name="_Toc54941328"/>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1E3FB10F">
      <w:pPr>
        <w:pStyle w:val="21"/>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1"/>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62D9858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r>
        <w:rPr>
          <w:rFonts w:hint="eastAsia" w:ascii="华文中宋" w:hAnsi="华文中宋" w:eastAsia="华文中宋"/>
          <w:b w:val="0"/>
          <w:bCs w:val="0"/>
          <w:color w:val="auto"/>
          <w:kern w:val="44"/>
          <w:sz w:val="32"/>
          <w:szCs w:val="32"/>
          <w:highlight w:val="none"/>
          <w:lang w:val="en-US" w:eastAsia="zh-CN"/>
        </w:rPr>
        <w:t>桐城师范高等专科学校西大门出入门禁相关设备采购及安装项目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5" w:name="OLE_LINK1"/>
            <w:bookmarkStart w:id="6"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桐城师范高等专科学校西大门出入门禁相关设备采购及安装项目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的潜在供应商应在桐城师范高等专科学校官网获取采购文件，并于2025年 04月07日9时00分（北京时间）前提交响应文件。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7" w:name="_Toc28359089"/>
      <w:bookmarkStart w:id="8" w:name="_Toc28359012"/>
      <w:bookmarkStart w:id="9" w:name="_Toc35393798"/>
      <w:bookmarkStart w:id="10" w:name="_Toc35393629"/>
      <w:r>
        <w:rPr>
          <w:rFonts w:hint="eastAsia" w:asciiTheme="minorEastAsia" w:hAnsiTheme="minorEastAsia" w:eastAsiaTheme="minorEastAsia" w:cstheme="minorEastAsia"/>
          <w:bCs/>
          <w:color w:val="auto"/>
          <w:sz w:val="28"/>
          <w:szCs w:val="28"/>
          <w:highlight w:val="none"/>
        </w:rPr>
        <w:t>一、项目基本情况</w:t>
      </w:r>
      <w:bookmarkEnd w:id="7"/>
      <w:bookmarkEnd w:id="8"/>
      <w:bookmarkEnd w:id="9"/>
      <w:bookmarkEnd w:id="10"/>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008</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项目名称：</w:t>
      </w:r>
      <w:r>
        <w:rPr>
          <w:rFonts w:hint="eastAsia" w:asciiTheme="minorEastAsia" w:hAnsiTheme="minorEastAsia" w:eastAsiaTheme="minorEastAsia" w:cstheme="minorEastAsia"/>
          <w:color w:val="auto"/>
          <w:sz w:val="28"/>
          <w:szCs w:val="28"/>
          <w:highlight w:val="none"/>
          <w:lang w:val="en-US" w:eastAsia="zh-CN"/>
        </w:rPr>
        <w:t>桐城师范高等专科学校西大门出入门禁相关设备采购及安装项目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159000.00元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159000.00元</w:t>
      </w:r>
    </w:p>
    <w:p w14:paraId="39C21B9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val="en-US" w:eastAsia="zh-CN"/>
        </w:rPr>
        <w:t>桐城师范高等专科学校西大门出入门禁相关设备采购及安装项目</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20日历天。</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1" w:name="_Toc35393799"/>
      <w:bookmarkStart w:id="12" w:name="_Toc28359013"/>
      <w:bookmarkStart w:id="13" w:name="_Toc28359090"/>
      <w:bookmarkStart w:id="14" w:name="_Toc35393630"/>
      <w:r>
        <w:rPr>
          <w:rFonts w:hint="eastAsia" w:asciiTheme="minorEastAsia" w:hAnsiTheme="minorEastAsia" w:eastAsiaTheme="minorEastAsia" w:cstheme="minorEastAsia"/>
          <w:bCs/>
          <w:color w:val="auto"/>
          <w:sz w:val="28"/>
          <w:szCs w:val="28"/>
          <w:highlight w:val="none"/>
        </w:rPr>
        <w:t>二、申请人的资格要求：</w:t>
      </w:r>
      <w:bookmarkEnd w:id="11"/>
      <w:bookmarkEnd w:id="12"/>
      <w:bookmarkEnd w:id="13"/>
      <w:bookmarkEnd w:id="14"/>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5" w:name="_Toc28359014"/>
      <w:bookmarkStart w:id="16" w:name="_Toc28359091"/>
      <w:bookmarkStart w:id="17" w:name="_Toc35393800"/>
      <w:bookmarkStart w:id="18" w:name="_Toc35393631"/>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5"/>
      <w:bookmarkEnd w:id="16"/>
      <w:bookmarkEnd w:id="17"/>
      <w:bookmarkEnd w:id="18"/>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04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07</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19" w:name="_Toc28359015"/>
      <w:bookmarkStart w:id="20" w:name="_Toc28359092"/>
      <w:bookmarkStart w:id="21" w:name="_Toc35393632"/>
      <w:bookmarkStart w:id="22" w:name="_Toc35393801"/>
      <w:r>
        <w:rPr>
          <w:rFonts w:hint="eastAsia" w:asciiTheme="minorEastAsia" w:hAnsiTheme="minorEastAsia" w:eastAsiaTheme="minorEastAsia" w:cstheme="minorEastAsia"/>
          <w:bCs/>
          <w:color w:val="auto"/>
          <w:sz w:val="28"/>
          <w:szCs w:val="28"/>
          <w:highlight w:val="none"/>
        </w:rPr>
        <w:t>四、响应文件提交</w:t>
      </w:r>
      <w:bookmarkEnd w:id="19"/>
      <w:bookmarkEnd w:id="20"/>
      <w:bookmarkEnd w:id="21"/>
      <w:bookmarkEnd w:id="22"/>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3" w:name="_Toc35393633"/>
      <w:bookmarkStart w:id="24" w:name="_Toc28359093"/>
      <w:bookmarkStart w:id="25" w:name="_Toc28359016"/>
      <w:bookmarkStart w:id="26" w:name="_Toc35393802"/>
      <w:r>
        <w:rPr>
          <w:rFonts w:hint="eastAsia" w:asciiTheme="minorEastAsia" w:hAnsiTheme="minorEastAsia" w:eastAsiaTheme="minorEastAsia" w:cstheme="minorEastAsia"/>
          <w:b w:val="0"/>
          <w:bCs/>
          <w:color w:val="auto"/>
          <w:sz w:val="28"/>
          <w:szCs w:val="28"/>
          <w:highlight w:val="none"/>
        </w:rPr>
        <w:t>截止时间：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04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07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安徽省桐城市盛唐南路168号405室</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3"/>
      <w:bookmarkEnd w:id="24"/>
      <w:bookmarkEnd w:id="25"/>
      <w:bookmarkEnd w:id="26"/>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7" w:name="_Toc35393803"/>
      <w:bookmarkStart w:id="28" w:name="_Toc28359017"/>
      <w:bookmarkStart w:id="29" w:name="_Toc28359094"/>
      <w:bookmarkStart w:id="30" w:name="_Toc35393634"/>
      <w:r>
        <w:rPr>
          <w:rFonts w:hint="eastAsia" w:asciiTheme="minorEastAsia" w:hAnsiTheme="minorEastAsia" w:eastAsiaTheme="minorEastAsia" w:cstheme="minorEastAsia"/>
          <w:color w:val="auto"/>
          <w:sz w:val="28"/>
          <w:szCs w:val="28"/>
          <w:highlight w:val="none"/>
          <w:lang w:val="en-US" w:eastAsia="zh-CN"/>
        </w:rPr>
        <w:t>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04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07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安徽省桐城市盛唐南路168号405室</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7"/>
      <w:bookmarkEnd w:id="28"/>
      <w:bookmarkEnd w:id="29"/>
      <w:bookmarkEnd w:id="30"/>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1" w:name="_Toc35393804"/>
      <w:bookmarkStart w:id="32" w:name="_Toc35393635"/>
      <w:r>
        <w:rPr>
          <w:rFonts w:hint="eastAsia" w:asciiTheme="minorEastAsia" w:hAnsiTheme="minorEastAsia" w:eastAsiaTheme="minorEastAsia" w:cstheme="minorEastAsia"/>
          <w:bCs/>
          <w:color w:val="auto"/>
          <w:sz w:val="28"/>
          <w:szCs w:val="28"/>
          <w:highlight w:val="none"/>
        </w:rPr>
        <w:t>其他补充事宜</w:t>
      </w:r>
      <w:bookmarkEnd w:id="31"/>
      <w:bookmarkEnd w:id="32"/>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名称：四川柯锐工程项目管理有限公司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3" w:name="OLE_LINK4"/>
      <w:r>
        <w:rPr>
          <w:rFonts w:hint="eastAsia" w:asciiTheme="minorEastAsia" w:hAnsiTheme="minorEastAsia" w:eastAsiaTheme="minorEastAsia" w:cstheme="minorEastAsia"/>
          <w:color w:val="auto"/>
          <w:sz w:val="28"/>
          <w:szCs w:val="28"/>
          <w:highlight w:val="none"/>
          <w:lang w:val="en-US" w:eastAsia="zh-CN"/>
        </w:rPr>
        <w:t>安徽省桐城市盛唐南路168号405室</w:t>
      </w:r>
    </w:p>
    <w:bookmarkEnd w:id="33"/>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联系人：程工               联系方式：</w:t>
      </w:r>
      <w:bookmarkEnd w:id="5"/>
      <w:bookmarkEnd w:id="6"/>
      <w:r>
        <w:rPr>
          <w:rFonts w:hint="eastAsia" w:asciiTheme="minorEastAsia" w:hAnsiTheme="minorEastAsia" w:eastAsiaTheme="minorEastAsia" w:cstheme="minorEastAsia"/>
          <w:color w:val="auto"/>
          <w:sz w:val="28"/>
          <w:szCs w:val="28"/>
          <w:highlight w:val="none"/>
          <w:lang w:val="en-US" w:eastAsia="zh-CN"/>
        </w:rPr>
        <w:t>15222931960</w:t>
      </w:r>
      <w:bookmarkStart w:id="126" w:name="_GoBack"/>
      <w:bookmarkEnd w:id="126"/>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4" w:name="_Toc11266"/>
      <w:bookmarkStart w:id="35" w:name="_Toc26069"/>
      <w:bookmarkStart w:id="36"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4"/>
      <w:bookmarkEnd w:id="35"/>
      <w:bookmarkEnd w:id="36"/>
    </w:p>
    <w:p w14:paraId="62BB8DF9">
      <w:pPr>
        <w:pStyle w:val="3"/>
        <w:rPr>
          <w:rFonts w:hint="eastAsia" w:eastAsia="宋体" w:cs="Tahoma"/>
          <w:bCs/>
          <w:color w:val="auto"/>
          <w:kern w:val="0"/>
          <w:sz w:val="32"/>
          <w:szCs w:val="32"/>
          <w:highlight w:val="none"/>
          <w:lang w:eastAsia="zh-CN"/>
        </w:rPr>
      </w:pPr>
      <w:bookmarkStart w:id="37" w:name="_Toc439316871"/>
      <w:bookmarkStart w:id="38" w:name="_Toc54941330"/>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0"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四川柯锐工程项目管理有限公司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1" w:name="_Toc54941331"/>
      <w:bookmarkStart w:id="42"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0"/>
      <w:bookmarkEnd w:id="41"/>
      <w:bookmarkEnd w:id="42"/>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3" w:name="_Toc7325"/>
      <w:bookmarkStart w:id="44" w:name="_Toc21078"/>
      <w:bookmarkStart w:id="45" w:name="_Toc25270"/>
      <w:bookmarkStart w:id="46" w:name="_Toc10523"/>
      <w:bookmarkStart w:id="47" w:name="_Toc15055"/>
      <w:bookmarkStart w:id="48" w:name="_Toc439316919"/>
      <w:bookmarkStart w:id="49" w:name="_Toc439316873"/>
      <w:r>
        <w:rPr>
          <w:rFonts w:hint="eastAsia" w:asciiTheme="minorEastAsia" w:hAnsiTheme="minorEastAsia" w:eastAsiaTheme="minorEastAsia" w:cstheme="minorEastAsia"/>
          <w:b/>
          <w:bCs/>
          <w:color w:val="auto"/>
          <w:sz w:val="24"/>
          <w:szCs w:val="24"/>
          <w:highlight w:val="none"/>
          <w:lang w:val="zh-CN"/>
        </w:rPr>
        <w:t>1、适用法律</w:t>
      </w:r>
      <w:bookmarkEnd w:id="43"/>
      <w:bookmarkEnd w:id="44"/>
      <w:bookmarkEnd w:id="45"/>
      <w:bookmarkEnd w:id="46"/>
      <w:bookmarkEnd w:id="47"/>
      <w:bookmarkEnd w:id="48"/>
      <w:bookmarkEnd w:id="49"/>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439316874"/>
      <w:bookmarkStart w:id="51" w:name="_Toc439316920"/>
      <w:bookmarkStart w:id="52" w:name="_Toc8228"/>
      <w:bookmarkStart w:id="53" w:name="_Toc10933"/>
      <w:bookmarkStart w:id="54" w:name="_Toc27113"/>
      <w:bookmarkStart w:id="55" w:name="_Toc1704"/>
      <w:bookmarkStart w:id="56" w:name="_Toc24643"/>
      <w:r>
        <w:rPr>
          <w:rFonts w:hint="eastAsia" w:asciiTheme="minorEastAsia" w:hAnsiTheme="minorEastAsia" w:eastAsiaTheme="minorEastAsia" w:cstheme="minorEastAsia"/>
          <w:b/>
          <w:bCs/>
          <w:color w:val="auto"/>
          <w:sz w:val="24"/>
          <w:szCs w:val="24"/>
          <w:highlight w:val="none"/>
          <w:lang w:val="zh-CN"/>
        </w:rPr>
        <w:t>2、定义</w:t>
      </w:r>
      <w:bookmarkEnd w:id="50"/>
      <w:bookmarkEnd w:id="51"/>
      <w:bookmarkEnd w:id="52"/>
      <w:bookmarkEnd w:id="53"/>
      <w:bookmarkEnd w:id="54"/>
      <w:bookmarkEnd w:id="55"/>
      <w:bookmarkEnd w:id="56"/>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7" w:name="_Toc439316875"/>
      <w:bookmarkStart w:id="58"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7"/>
      <w:bookmarkEnd w:id="58"/>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9"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9"/>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0" w:name="_Toc476584424"/>
      <w:bookmarkStart w:id="61"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0"/>
      <w:r>
        <w:rPr>
          <w:rFonts w:hint="eastAsia" w:asciiTheme="minorEastAsia" w:hAnsiTheme="minorEastAsia" w:eastAsiaTheme="minorEastAsia" w:cstheme="minorEastAsia"/>
          <w:color w:val="auto"/>
          <w:sz w:val="24"/>
          <w:szCs w:val="24"/>
          <w:highlight w:val="none"/>
        </w:rPr>
        <w:t>提交</w:t>
      </w:r>
      <w:bookmarkEnd w:id="61"/>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2" w:name="_Toc476584425"/>
      <w:bookmarkStart w:id="63"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2"/>
    <w:bookmarkEnd w:id="63"/>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时，各响应人应在规定时间前提交本单位的响应文件。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4" w:name="_Toc54941337"/>
      <w:bookmarkStart w:id="65"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4"/>
      <w:bookmarkEnd w:id="65"/>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45674B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55"/>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208C84E1">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6" w:name="_Toc12353"/>
      <w:r>
        <w:rPr>
          <w:rFonts w:hint="eastAsia" w:ascii="Arial" w:hAnsi="Arial"/>
          <w:color w:val="auto"/>
          <w:kern w:val="2"/>
          <w:sz w:val="32"/>
          <w:szCs w:val="32"/>
          <w:highlight w:val="none"/>
          <w:lang w:val="en-US" w:eastAsia="zh-CN"/>
        </w:rPr>
        <w:t>第三章 采购需求</w:t>
      </w:r>
      <w:bookmarkEnd w:id="66"/>
    </w:p>
    <w:p w14:paraId="10911610">
      <w:pPr>
        <w:spacing w:line="360" w:lineRule="auto"/>
        <w:ind w:firstLine="480" w:firstLineChars="200"/>
        <w:rPr>
          <w:rFonts w:hint="eastAsia" w:ascii="微软雅黑" w:hAnsi="微软雅黑" w:eastAsia="微软雅黑" w:cs="微软雅黑"/>
          <w:sz w:val="24"/>
          <w:szCs w:val="24"/>
        </w:rPr>
      </w:pPr>
      <w:bookmarkStart w:id="67" w:name="_Toc16371"/>
      <w:r>
        <w:rPr>
          <w:rFonts w:hint="eastAsia" w:ascii="微软雅黑" w:hAnsi="微软雅黑" w:eastAsia="微软雅黑" w:cs="微软雅黑"/>
          <w:b/>
          <w:bCs/>
          <w:sz w:val="24"/>
          <w:szCs w:val="24"/>
        </w:rPr>
        <w:t>一、商务要求：</w:t>
      </w:r>
    </w:p>
    <w:tbl>
      <w:tblPr>
        <w:tblStyle w:val="39"/>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2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20日历天</w:t>
            </w:r>
          </w:p>
        </w:tc>
      </w:tr>
    </w:tbl>
    <w:p w14:paraId="08AFCB4E">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tbl>
      <w:tblPr>
        <w:tblStyle w:val="40"/>
        <w:tblW w:w="10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70"/>
        <w:gridCol w:w="5625"/>
        <w:gridCol w:w="675"/>
        <w:gridCol w:w="720"/>
        <w:gridCol w:w="1530"/>
      </w:tblGrid>
      <w:tr w14:paraId="42BE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B87FAD0">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序号</w:t>
            </w:r>
          </w:p>
        </w:tc>
        <w:tc>
          <w:tcPr>
            <w:tcW w:w="1470" w:type="dxa"/>
            <w:vAlign w:val="center"/>
          </w:tcPr>
          <w:p w14:paraId="300204F6">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货物名称</w:t>
            </w:r>
          </w:p>
        </w:tc>
        <w:tc>
          <w:tcPr>
            <w:tcW w:w="5625" w:type="dxa"/>
            <w:vAlign w:val="center"/>
          </w:tcPr>
          <w:p w14:paraId="0B7536DA">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技术要求</w:t>
            </w:r>
          </w:p>
        </w:tc>
        <w:tc>
          <w:tcPr>
            <w:tcW w:w="675" w:type="dxa"/>
            <w:vAlign w:val="center"/>
          </w:tcPr>
          <w:p w14:paraId="1AF5E36C">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数量</w:t>
            </w:r>
          </w:p>
        </w:tc>
        <w:tc>
          <w:tcPr>
            <w:tcW w:w="720" w:type="dxa"/>
            <w:vAlign w:val="center"/>
          </w:tcPr>
          <w:p w14:paraId="5C1D87C0">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单位</w:t>
            </w:r>
          </w:p>
        </w:tc>
        <w:tc>
          <w:tcPr>
            <w:tcW w:w="1530" w:type="dxa"/>
            <w:vAlign w:val="center"/>
          </w:tcPr>
          <w:p w14:paraId="49A3BB6B">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备注</w:t>
            </w:r>
          </w:p>
        </w:tc>
      </w:tr>
      <w:tr w14:paraId="59E9A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Align w:val="center"/>
          </w:tcPr>
          <w:p w14:paraId="5D77B0CE">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1</w:t>
            </w:r>
          </w:p>
        </w:tc>
        <w:tc>
          <w:tcPr>
            <w:tcW w:w="1470" w:type="dxa"/>
            <w:vAlign w:val="center"/>
          </w:tcPr>
          <w:p w14:paraId="08ED6BA6">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不锈钢栅栏门</w:t>
            </w:r>
          </w:p>
        </w:tc>
        <w:tc>
          <w:tcPr>
            <w:tcW w:w="5625" w:type="dxa"/>
            <w:vAlign w:val="center"/>
          </w:tcPr>
          <w:p w14:paraId="61BFE0E7">
            <w:pPr>
              <w:jc w:val="both"/>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要求：材质不锈钢、滚闸门、高度1.5米宽度2.6米</w:t>
            </w:r>
          </w:p>
        </w:tc>
        <w:tc>
          <w:tcPr>
            <w:tcW w:w="675" w:type="dxa"/>
            <w:vAlign w:val="center"/>
          </w:tcPr>
          <w:p w14:paraId="60BA98E3">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2</w:t>
            </w:r>
          </w:p>
        </w:tc>
        <w:tc>
          <w:tcPr>
            <w:tcW w:w="720" w:type="dxa"/>
            <w:vAlign w:val="center"/>
          </w:tcPr>
          <w:p w14:paraId="642B0381">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套</w:t>
            </w:r>
          </w:p>
        </w:tc>
        <w:tc>
          <w:tcPr>
            <w:tcW w:w="1530" w:type="dxa"/>
            <w:vAlign w:val="center"/>
          </w:tcPr>
          <w:p w14:paraId="51328024">
            <w:pPr>
              <w:jc w:val="both"/>
              <w:rPr>
                <w:rFonts w:hint="eastAsia" w:asciiTheme="minorEastAsia" w:hAnsiTheme="minorEastAsia" w:eastAsiaTheme="minorEastAsia" w:cstheme="minorEastAsia"/>
                <w:sz w:val="20"/>
                <w:szCs w:val="20"/>
                <w:vertAlign w:val="baseline"/>
                <w:lang w:val="en-US" w:eastAsia="zh-CN"/>
              </w:rPr>
            </w:pPr>
          </w:p>
        </w:tc>
      </w:tr>
      <w:tr w14:paraId="66EFB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75" w:type="dxa"/>
            <w:vAlign w:val="center"/>
          </w:tcPr>
          <w:p w14:paraId="4502599F">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2</w:t>
            </w:r>
          </w:p>
        </w:tc>
        <w:tc>
          <w:tcPr>
            <w:tcW w:w="1470" w:type="dxa"/>
            <w:vAlign w:val="center"/>
          </w:tcPr>
          <w:p w14:paraId="1736AFCE">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岗亭</w:t>
            </w:r>
          </w:p>
        </w:tc>
        <w:tc>
          <w:tcPr>
            <w:tcW w:w="5625" w:type="dxa"/>
            <w:vAlign w:val="center"/>
          </w:tcPr>
          <w:p w14:paraId="6049A338">
            <w:pPr>
              <w:jc w:val="both"/>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尺寸：2.0*3.0*2.8M 要求：隔热保温和防晒</w:t>
            </w:r>
          </w:p>
        </w:tc>
        <w:tc>
          <w:tcPr>
            <w:tcW w:w="675" w:type="dxa"/>
            <w:vAlign w:val="center"/>
          </w:tcPr>
          <w:p w14:paraId="31B3EF38">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1</w:t>
            </w:r>
          </w:p>
        </w:tc>
        <w:tc>
          <w:tcPr>
            <w:tcW w:w="720" w:type="dxa"/>
            <w:vAlign w:val="center"/>
          </w:tcPr>
          <w:p w14:paraId="6F52E607">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套</w:t>
            </w:r>
          </w:p>
        </w:tc>
        <w:tc>
          <w:tcPr>
            <w:tcW w:w="1530" w:type="dxa"/>
            <w:vAlign w:val="center"/>
          </w:tcPr>
          <w:p w14:paraId="436C87F2">
            <w:pPr>
              <w:jc w:val="both"/>
              <w:rPr>
                <w:rFonts w:hint="eastAsia" w:asciiTheme="minorEastAsia" w:hAnsiTheme="minorEastAsia" w:eastAsiaTheme="minorEastAsia" w:cstheme="minorEastAsia"/>
                <w:sz w:val="20"/>
                <w:szCs w:val="20"/>
                <w:vertAlign w:val="baseline"/>
                <w:lang w:val="en-US" w:eastAsia="zh-CN"/>
              </w:rPr>
            </w:pPr>
          </w:p>
        </w:tc>
      </w:tr>
      <w:tr w14:paraId="63905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B0F75B5">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3</w:t>
            </w:r>
          </w:p>
        </w:tc>
        <w:tc>
          <w:tcPr>
            <w:tcW w:w="1470" w:type="dxa"/>
            <w:vAlign w:val="center"/>
          </w:tcPr>
          <w:p w14:paraId="6F00AB7C">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枪</w:t>
            </w:r>
            <w:r>
              <w:rPr>
                <w:rFonts w:hint="eastAsia" w:asciiTheme="minorEastAsia" w:hAnsiTheme="minorEastAsia" w:eastAsiaTheme="minorEastAsia" w:cstheme="minorEastAsia"/>
                <w:sz w:val="20"/>
                <w:szCs w:val="20"/>
                <w:vertAlign w:val="baseline"/>
                <w:lang w:val="en-US" w:eastAsia="zh-CN"/>
              </w:rPr>
              <w:t>机</w:t>
            </w:r>
          </w:p>
        </w:tc>
        <w:tc>
          <w:tcPr>
            <w:tcW w:w="5625" w:type="dxa"/>
            <w:vAlign w:val="center"/>
          </w:tcPr>
          <w:p w14:paraId="66AE6766">
            <w:pPr>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0D1CDB1F">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2</w:t>
            </w:r>
          </w:p>
        </w:tc>
        <w:tc>
          <w:tcPr>
            <w:tcW w:w="720" w:type="dxa"/>
            <w:vAlign w:val="center"/>
          </w:tcPr>
          <w:p w14:paraId="3C1B8A5F">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台</w:t>
            </w:r>
          </w:p>
        </w:tc>
        <w:tc>
          <w:tcPr>
            <w:tcW w:w="1530" w:type="dxa"/>
            <w:vAlign w:val="center"/>
          </w:tcPr>
          <w:p w14:paraId="27143BFF">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需与学校现有设备匹配</w:t>
            </w:r>
          </w:p>
        </w:tc>
      </w:tr>
      <w:tr w14:paraId="4D266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570A8A9E">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4</w:t>
            </w:r>
          </w:p>
        </w:tc>
        <w:tc>
          <w:tcPr>
            <w:tcW w:w="1470" w:type="dxa"/>
            <w:vAlign w:val="center"/>
          </w:tcPr>
          <w:p w14:paraId="55960BD8">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球机</w:t>
            </w:r>
          </w:p>
        </w:tc>
        <w:tc>
          <w:tcPr>
            <w:tcW w:w="5625" w:type="dxa"/>
            <w:vAlign w:val="center"/>
          </w:tcPr>
          <w:p w14:paraId="6C8094D0">
            <w:pPr>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63148050">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1</w:t>
            </w:r>
          </w:p>
        </w:tc>
        <w:tc>
          <w:tcPr>
            <w:tcW w:w="720" w:type="dxa"/>
            <w:vAlign w:val="center"/>
          </w:tcPr>
          <w:p w14:paraId="69E77704">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台</w:t>
            </w:r>
          </w:p>
        </w:tc>
        <w:tc>
          <w:tcPr>
            <w:tcW w:w="1530" w:type="dxa"/>
            <w:vAlign w:val="center"/>
          </w:tcPr>
          <w:p w14:paraId="6C94DDE2">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需与学校现有设备匹配</w:t>
            </w:r>
          </w:p>
        </w:tc>
      </w:tr>
      <w:tr w14:paraId="0C82F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9A6C4A2">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5</w:t>
            </w:r>
          </w:p>
        </w:tc>
        <w:tc>
          <w:tcPr>
            <w:tcW w:w="1470" w:type="dxa"/>
            <w:vAlign w:val="center"/>
          </w:tcPr>
          <w:p w14:paraId="07D46907">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硬盘录像机</w:t>
            </w:r>
          </w:p>
        </w:tc>
        <w:tc>
          <w:tcPr>
            <w:tcW w:w="5625" w:type="dxa"/>
            <w:vAlign w:val="center"/>
          </w:tcPr>
          <w:p w14:paraId="5C03D917">
            <w:pPr>
              <w:jc w:val="both"/>
              <w:rPr>
                <w:rFonts w:hint="default" w:asciiTheme="minorEastAsia" w:hAnsiTheme="minorEastAsia" w:eastAsiaTheme="minorEastAsia" w:cstheme="minorEastAsia"/>
                <w:sz w:val="20"/>
                <w:szCs w:val="20"/>
                <w:vertAlign w:val="baseline"/>
                <w:lang w:val="en-US" w:eastAsia="zh-CN"/>
              </w:rPr>
            </w:pPr>
          </w:p>
        </w:tc>
        <w:tc>
          <w:tcPr>
            <w:tcW w:w="675" w:type="dxa"/>
            <w:vAlign w:val="center"/>
          </w:tcPr>
          <w:p w14:paraId="16F2BA6C">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1</w:t>
            </w:r>
          </w:p>
        </w:tc>
        <w:tc>
          <w:tcPr>
            <w:tcW w:w="720" w:type="dxa"/>
            <w:vAlign w:val="center"/>
          </w:tcPr>
          <w:p w14:paraId="69F64078">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台</w:t>
            </w:r>
          </w:p>
        </w:tc>
        <w:tc>
          <w:tcPr>
            <w:tcW w:w="1530" w:type="dxa"/>
            <w:vAlign w:val="center"/>
          </w:tcPr>
          <w:p w14:paraId="6C22264D">
            <w:pPr>
              <w:jc w:val="center"/>
              <w:rPr>
                <w:rFonts w:hint="eastAsia" w:asciiTheme="minorEastAsia" w:hAnsiTheme="minorEastAsia" w:eastAsiaTheme="minorEastAsia" w:cstheme="minorEastAsia"/>
                <w:sz w:val="20"/>
                <w:szCs w:val="20"/>
                <w:vertAlign w:val="baseline"/>
                <w:lang w:val="en-US" w:eastAsia="zh-CN"/>
              </w:rPr>
            </w:pPr>
          </w:p>
        </w:tc>
      </w:tr>
      <w:tr w14:paraId="48A96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11A07591">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6</w:t>
            </w:r>
          </w:p>
        </w:tc>
        <w:tc>
          <w:tcPr>
            <w:tcW w:w="1470" w:type="dxa"/>
            <w:vAlign w:val="center"/>
          </w:tcPr>
          <w:p w14:paraId="67C66725">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显示器</w:t>
            </w:r>
          </w:p>
        </w:tc>
        <w:tc>
          <w:tcPr>
            <w:tcW w:w="5625" w:type="dxa"/>
            <w:vAlign w:val="center"/>
          </w:tcPr>
          <w:p w14:paraId="38563A66">
            <w:pPr>
              <w:jc w:val="both"/>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屏幕尺寸：</w:t>
            </w:r>
            <w:r>
              <w:rPr>
                <w:rFonts w:hint="default" w:ascii="Arial" w:hAnsi="Arial" w:cs="Arial" w:eastAsiaTheme="minorEastAsia"/>
                <w:sz w:val="20"/>
                <w:szCs w:val="20"/>
                <w:vertAlign w:val="baseline"/>
                <w:lang w:val="en-US" w:eastAsia="zh-CN"/>
              </w:rPr>
              <w:t>≥</w:t>
            </w:r>
            <w:r>
              <w:rPr>
                <w:rFonts w:hint="eastAsia" w:asciiTheme="minorEastAsia" w:hAnsiTheme="minorEastAsia" w:eastAsiaTheme="minorEastAsia" w:cstheme="minorEastAsia"/>
                <w:sz w:val="20"/>
                <w:szCs w:val="20"/>
                <w:vertAlign w:val="baseline"/>
                <w:lang w:val="en-US" w:eastAsia="zh-CN"/>
              </w:rPr>
              <w:t>23.8英寸</w:t>
            </w:r>
            <w:r>
              <w:rPr>
                <w:rFonts w:hint="eastAsia" w:asciiTheme="minorEastAsia" w:hAnsiTheme="minorEastAsia" w:cstheme="minorEastAsia"/>
                <w:sz w:val="20"/>
                <w:szCs w:val="20"/>
                <w:vertAlign w:val="baseline"/>
                <w:lang w:val="en-US" w:eastAsia="zh-CN"/>
              </w:rPr>
              <w:t>、</w:t>
            </w:r>
            <w:r>
              <w:rPr>
                <w:rFonts w:hint="eastAsia" w:asciiTheme="minorEastAsia" w:hAnsiTheme="minorEastAsia" w:eastAsiaTheme="minorEastAsia" w:cstheme="minorEastAsia"/>
                <w:sz w:val="20"/>
                <w:szCs w:val="20"/>
                <w:vertAlign w:val="baseline"/>
                <w:lang w:val="en-US" w:eastAsia="zh-CN"/>
              </w:rPr>
              <w:t>屏幕比例：16:9</w:t>
            </w:r>
            <w:r>
              <w:rPr>
                <w:rFonts w:hint="eastAsia" w:asciiTheme="minorEastAsia" w:hAnsiTheme="minorEastAsia" w:cstheme="minorEastAsia"/>
                <w:sz w:val="20"/>
                <w:szCs w:val="20"/>
                <w:vertAlign w:val="baseline"/>
                <w:lang w:val="en-US" w:eastAsia="zh-CN"/>
              </w:rPr>
              <w:t>、</w:t>
            </w:r>
            <w:r>
              <w:rPr>
                <w:rFonts w:hint="eastAsia" w:asciiTheme="minorEastAsia" w:hAnsiTheme="minorEastAsia" w:eastAsiaTheme="minorEastAsia" w:cstheme="minorEastAsia"/>
                <w:sz w:val="20"/>
                <w:szCs w:val="20"/>
                <w:vertAlign w:val="baseline"/>
                <w:lang w:val="en-US" w:eastAsia="zh-CN"/>
              </w:rPr>
              <w:t>能效等级：二级能效</w:t>
            </w:r>
            <w:r>
              <w:rPr>
                <w:rFonts w:hint="eastAsia" w:asciiTheme="minorEastAsia" w:hAnsiTheme="minorEastAsia" w:cstheme="minorEastAsia"/>
                <w:sz w:val="20"/>
                <w:szCs w:val="20"/>
                <w:vertAlign w:val="baseline"/>
                <w:lang w:val="en-US" w:eastAsia="zh-CN"/>
              </w:rPr>
              <w:t>、</w:t>
            </w:r>
            <w:r>
              <w:rPr>
                <w:rFonts w:hint="eastAsia" w:asciiTheme="minorEastAsia" w:hAnsiTheme="minorEastAsia" w:eastAsiaTheme="minorEastAsia" w:cstheme="minorEastAsia"/>
                <w:sz w:val="20"/>
                <w:szCs w:val="20"/>
                <w:vertAlign w:val="baseline"/>
                <w:lang w:val="en-US" w:eastAsia="zh-CN"/>
              </w:rPr>
              <w:t>面板：IPS技术</w:t>
            </w:r>
            <w:r>
              <w:rPr>
                <w:rFonts w:hint="eastAsia" w:asciiTheme="minorEastAsia" w:hAnsiTheme="minorEastAsia" w:cstheme="minorEastAsia"/>
                <w:sz w:val="20"/>
                <w:szCs w:val="20"/>
                <w:vertAlign w:val="baseline"/>
                <w:lang w:val="en-US" w:eastAsia="zh-CN"/>
              </w:rPr>
              <w:t>、</w:t>
            </w:r>
            <w:r>
              <w:rPr>
                <w:rFonts w:hint="eastAsia" w:asciiTheme="minorEastAsia" w:hAnsiTheme="minorEastAsia" w:eastAsiaTheme="minorEastAsia" w:cstheme="minorEastAsia"/>
                <w:sz w:val="20"/>
                <w:szCs w:val="20"/>
                <w:vertAlign w:val="baseline"/>
                <w:lang w:val="en-US" w:eastAsia="zh-CN"/>
              </w:rPr>
              <w:t>对比度：1000:1</w:t>
            </w:r>
            <w:r>
              <w:rPr>
                <w:rFonts w:hint="eastAsia" w:asciiTheme="minorEastAsia" w:hAnsiTheme="minorEastAsia" w:cstheme="minorEastAsia"/>
                <w:sz w:val="20"/>
                <w:szCs w:val="20"/>
                <w:vertAlign w:val="baseline"/>
                <w:lang w:val="en-US" w:eastAsia="zh-CN"/>
              </w:rPr>
              <w:t>、</w:t>
            </w:r>
            <w:r>
              <w:rPr>
                <w:rFonts w:hint="eastAsia" w:asciiTheme="minorEastAsia" w:hAnsiTheme="minorEastAsia" w:eastAsiaTheme="minorEastAsia" w:cstheme="minorEastAsia"/>
                <w:sz w:val="20"/>
                <w:szCs w:val="20"/>
                <w:vertAlign w:val="baseline"/>
                <w:lang w:val="en-US" w:eastAsia="zh-CN"/>
              </w:rPr>
              <w:t>屏幕刷新率：100Hz分辨率：1920*1080</w:t>
            </w:r>
          </w:p>
        </w:tc>
        <w:tc>
          <w:tcPr>
            <w:tcW w:w="675" w:type="dxa"/>
            <w:vAlign w:val="center"/>
          </w:tcPr>
          <w:p w14:paraId="763A2810">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1</w:t>
            </w:r>
          </w:p>
        </w:tc>
        <w:tc>
          <w:tcPr>
            <w:tcW w:w="720" w:type="dxa"/>
            <w:vAlign w:val="center"/>
          </w:tcPr>
          <w:p w14:paraId="08C51ACA">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台</w:t>
            </w:r>
          </w:p>
        </w:tc>
        <w:tc>
          <w:tcPr>
            <w:tcW w:w="1530" w:type="dxa"/>
            <w:vAlign w:val="center"/>
          </w:tcPr>
          <w:p w14:paraId="55C49F58">
            <w:pPr>
              <w:jc w:val="center"/>
              <w:rPr>
                <w:rFonts w:hint="eastAsia" w:asciiTheme="minorEastAsia" w:hAnsiTheme="minorEastAsia" w:eastAsiaTheme="minorEastAsia" w:cstheme="minorEastAsia"/>
                <w:sz w:val="20"/>
                <w:szCs w:val="20"/>
                <w:vertAlign w:val="baseline"/>
                <w:lang w:val="en-US" w:eastAsia="zh-CN"/>
              </w:rPr>
            </w:pPr>
          </w:p>
        </w:tc>
      </w:tr>
      <w:tr w14:paraId="5A6E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5427C71C">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7</w:t>
            </w:r>
          </w:p>
        </w:tc>
        <w:tc>
          <w:tcPr>
            <w:tcW w:w="1470" w:type="dxa"/>
            <w:shd w:val="clear" w:color="auto" w:fill="auto"/>
            <w:vAlign w:val="center"/>
          </w:tcPr>
          <w:p w14:paraId="42DB5581">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监控</w:t>
            </w:r>
            <w:r>
              <w:rPr>
                <w:rFonts w:hint="eastAsia" w:asciiTheme="minorEastAsia" w:hAnsiTheme="minorEastAsia" w:eastAsiaTheme="minorEastAsia" w:cstheme="minorEastAsia"/>
                <w:sz w:val="20"/>
                <w:szCs w:val="20"/>
                <w:vertAlign w:val="baseline"/>
                <w:lang w:val="en-US" w:eastAsia="zh-CN"/>
              </w:rPr>
              <w:t>立杆</w:t>
            </w:r>
          </w:p>
        </w:tc>
        <w:tc>
          <w:tcPr>
            <w:tcW w:w="5625" w:type="dxa"/>
            <w:shd w:val="clear" w:color="auto" w:fill="auto"/>
            <w:vAlign w:val="center"/>
          </w:tcPr>
          <w:p w14:paraId="2993639F">
            <w:pPr>
              <w:jc w:val="both"/>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立杆4米</w:t>
            </w:r>
          </w:p>
        </w:tc>
        <w:tc>
          <w:tcPr>
            <w:tcW w:w="675" w:type="dxa"/>
            <w:shd w:val="clear" w:color="auto" w:fill="auto"/>
            <w:vAlign w:val="center"/>
          </w:tcPr>
          <w:p w14:paraId="63D1556D">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1</w:t>
            </w:r>
          </w:p>
        </w:tc>
        <w:tc>
          <w:tcPr>
            <w:tcW w:w="720" w:type="dxa"/>
            <w:shd w:val="clear" w:color="auto" w:fill="auto"/>
            <w:vAlign w:val="center"/>
          </w:tcPr>
          <w:p w14:paraId="00767B60">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eastAsiaTheme="minorEastAsia" w:cstheme="minorEastAsia"/>
                <w:sz w:val="20"/>
                <w:szCs w:val="20"/>
                <w:vertAlign w:val="baseline"/>
                <w:lang w:val="en-US" w:eastAsia="zh-CN"/>
              </w:rPr>
              <w:t>项</w:t>
            </w:r>
          </w:p>
        </w:tc>
        <w:tc>
          <w:tcPr>
            <w:tcW w:w="1530" w:type="dxa"/>
            <w:vAlign w:val="center"/>
          </w:tcPr>
          <w:p w14:paraId="27456E3E">
            <w:pPr>
              <w:jc w:val="center"/>
              <w:rPr>
                <w:rFonts w:hint="eastAsia" w:asciiTheme="minorEastAsia" w:hAnsiTheme="minorEastAsia" w:eastAsiaTheme="minorEastAsia" w:cstheme="minorEastAsia"/>
                <w:sz w:val="20"/>
                <w:szCs w:val="20"/>
                <w:vertAlign w:val="baseline"/>
                <w:lang w:val="en-US" w:eastAsia="zh-CN"/>
              </w:rPr>
            </w:pPr>
          </w:p>
        </w:tc>
      </w:tr>
      <w:tr w14:paraId="49D85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408AEE10">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8</w:t>
            </w:r>
          </w:p>
        </w:tc>
        <w:tc>
          <w:tcPr>
            <w:tcW w:w="1470" w:type="dxa"/>
            <w:vAlign w:val="center"/>
          </w:tcPr>
          <w:p w14:paraId="5E6F73F7">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石球</w:t>
            </w:r>
          </w:p>
        </w:tc>
        <w:tc>
          <w:tcPr>
            <w:tcW w:w="5625" w:type="dxa"/>
            <w:vAlign w:val="center"/>
          </w:tcPr>
          <w:p w14:paraId="200CD5C7">
            <w:pPr>
              <w:jc w:val="both"/>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材质：花岗岩大理石，颜色：芝麻灰，直径60cm</w:t>
            </w:r>
          </w:p>
        </w:tc>
        <w:tc>
          <w:tcPr>
            <w:tcW w:w="675" w:type="dxa"/>
            <w:vAlign w:val="center"/>
          </w:tcPr>
          <w:p w14:paraId="1650FA1F">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2</w:t>
            </w:r>
          </w:p>
        </w:tc>
        <w:tc>
          <w:tcPr>
            <w:tcW w:w="720" w:type="dxa"/>
            <w:vAlign w:val="center"/>
          </w:tcPr>
          <w:p w14:paraId="70F86EDE">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个</w:t>
            </w:r>
          </w:p>
        </w:tc>
        <w:tc>
          <w:tcPr>
            <w:tcW w:w="1530" w:type="dxa"/>
            <w:vAlign w:val="center"/>
          </w:tcPr>
          <w:p w14:paraId="5BE52F8F">
            <w:pPr>
              <w:jc w:val="center"/>
              <w:rPr>
                <w:rFonts w:hint="eastAsia" w:asciiTheme="minorEastAsia" w:hAnsiTheme="minorEastAsia" w:eastAsiaTheme="minorEastAsia" w:cstheme="minorEastAsia"/>
                <w:sz w:val="20"/>
                <w:szCs w:val="20"/>
                <w:vertAlign w:val="baseline"/>
                <w:lang w:val="en-US" w:eastAsia="zh-CN"/>
              </w:rPr>
            </w:pPr>
          </w:p>
        </w:tc>
      </w:tr>
      <w:tr w14:paraId="7ACD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Align w:val="center"/>
          </w:tcPr>
          <w:p w14:paraId="205402C2">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9</w:t>
            </w:r>
          </w:p>
        </w:tc>
        <w:tc>
          <w:tcPr>
            <w:tcW w:w="1470" w:type="dxa"/>
            <w:vAlign w:val="center"/>
          </w:tcPr>
          <w:p w14:paraId="2338C149">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拒马</w:t>
            </w:r>
          </w:p>
        </w:tc>
        <w:tc>
          <w:tcPr>
            <w:tcW w:w="5625" w:type="dxa"/>
            <w:vAlign w:val="center"/>
          </w:tcPr>
          <w:p w14:paraId="5A2E14B0">
            <w:pPr>
              <w:jc w:val="both"/>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要求：长度250cm 壁厚</w:t>
            </w:r>
            <w:r>
              <w:rPr>
                <w:rFonts w:hint="default" w:ascii="Arial" w:hAnsi="Arial" w:cs="Arial"/>
                <w:sz w:val="20"/>
                <w:szCs w:val="20"/>
                <w:vertAlign w:val="baseline"/>
                <w:lang w:val="en-US" w:eastAsia="zh-CN"/>
              </w:rPr>
              <w:t>≥</w:t>
            </w:r>
            <w:r>
              <w:rPr>
                <w:rFonts w:hint="eastAsia" w:asciiTheme="minorEastAsia" w:hAnsiTheme="minorEastAsia" w:cstheme="minorEastAsia"/>
                <w:sz w:val="20"/>
                <w:szCs w:val="20"/>
                <w:vertAlign w:val="baseline"/>
                <w:lang w:val="en-US" w:eastAsia="zh-CN"/>
              </w:rPr>
              <w:t>2.5mm、宽度80cm 高度120cm、 斜管直径50mm 、外管直径89mm、可移动</w:t>
            </w:r>
          </w:p>
        </w:tc>
        <w:tc>
          <w:tcPr>
            <w:tcW w:w="675" w:type="dxa"/>
            <w:vAlign w:val="center"/>
          </w:tcPr>
          <w:p w14:paraId="40879EF6">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2</w:t>
            </w:r>
          </w:p>
        </w:tc>
        <w:tc>
          <w:tcPr>
            <w:tcW w:w="720" w:type="dxa"/>
            <w:vAlign w:val="center"/>
          </w:tcPr>
          <w:p w14:paraId="5904AD36">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个</w:t>
            </w:r>
          </w:p>
        </w:tc>
        <w:tc>
          <w:tcPr>
            <w:tcW w:w="1530" w:type="dxa"/>
            <w:vAlign w:val="center"/>
          </w:tcPr>
          <w:p w14:paraId="684AB0FF">
            <w:pPr>
              <w:jc w:val="center"/>
              <w:rPr>
                <w:rFonts w:hint="eastAsia" w:asciiTheme="minorEastAsia" w:hAnsiTheme="minorEastAsia" w:eastAsiaTheme="minorEastAsia" w:cstheme="minorEastAsia"/>
                <w:sz w:val="20"/>
                <w:szCs w:val="20"/>
                <w:vertAlign w:val="baseline"/>
                <w:lang w:val="en-US" w:eastAsia="zh-CN"/>
              </w:rPr>
            </w:pPr>
          </w:p>
        </w:tc>
      </w:tr>
      <w:tr w14:paraId="133FC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675" w:type="dxa"/>
            <w:vAlign w:val="center"/>
          </w:tcPr>
          <w:p w14:paraId="056F9278">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10</w:t>
            </w:r>
          </w:p>
        </w:tc>
        <w:tc>
          <w:tcPr>
            <w:tcW w:w="1470" w:type="dxa"/>
            <w:vAlign w:val="center"/>
          </w:tcPr>
          <w:p w14:paraId="3BFD75F5">
            <w:pPr>
              <w:adjustRightInd w:val="0"/>
              <w:snapToGrid w:val="0"/>
              <w:spacing w:line="360" w:lineRule="auto"/>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sz w:val="20"/>
                <w:szCs w:val="20"/>
              </w:rPr>
              <w:t>人脸识别摆闸（左边机）</w:t>
            </w:r>
          </w:p>
        </w:tc>
        <w:tc>
          <w:tcPr>
            <w:tcW w:w="5625" w:type="dxa"/>
            <w:vAlign w:val="center"/>
          </w:tcPr>
          <w:p w14:paraId="08288454">
            <w:pPr>
              <w:adjustRightInd w:val="0"/>
              <w:snapToGrid w:val="0"/>
              <w:spacing w:line="360" w:lineRule="auto"/>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4073DC7F">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w:t>
            </w:r>
          </w:p>
        </w:tc>
        <w:tc>
          <w:tcPr>
            <w:tcW w:w="720" w:type="dxa"/>
            <w:vAlign w:val="center"/>
          </w:tcPr>
          <w:p w14:paraId="11DABD63">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7723EBAF">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需与学校现有设备匹配</w:t>
            </w:r>
          </w:p>
        </w:tc>
      </w:tr>
      <w:tr w14:paraId="6DC60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75" w:type="dxa"/>
            <w:vAlign w:val="center"/>
          </w:tcPr>
          <w:p w14:paraId="3EA3AB16">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11</w:t>
            </w:r>
          </w:p>
        </w:tc>
        <w:tc>
          <w:tcPr>
            <w:tcW w:w="1470" w:type="dxa"/>
            <w:vAlign w:val="center"/>
          </w:tcPr>
          <w:p w14:paraId="7ECC3945">
            <w:pPr>
              <w:adjustRightInd w:val="0"/>
              <w:snapToGrid w:val="0"/>
              <w:spacing w:line="360" w:lineRule="auto"/>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sz w:val="20"/>
                <w:szCs w:val="20"/>
              </w:rPr>
              <w:t>人脸识别摆闸（中间机）</w:t>
            </w:r>
          </w:p>
        </w:tc>
        <w:tc>
          <w:tcPr>
            <w:tcW w:w="5625" w:type="dxa"/>
            <w:vAlign w:val="center"/>
          </w:tcPr>
          <w:p w14:paraId="6EF7D816">
            <w:pPr>
              <w:adjustRightInd w:val="0"/>
              <w:snapToGrid w:val="0"/>
              <w:spacing w:line="360" w:lineRule="auto"/>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6F59FF03">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w:t>
            </w:r>
          </w:p>
        </w:tc>
        <w:tc>
          <w:tcPr>
            <w:tcW w:w="720" w:type="dxa"/>
            <w:vAlign w:val="center"/>
          </w:tcPr>
          <w:p w14:paraId="071941BD">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3FBC4824">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需与学校现有设备匹配</w:t>
            </w:r>
          </w:p>
        </w:tc>
      </w:tr>
      <w:tr w14:paraId="44A6D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25DDD5F1">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12</w:t>
            </w:r>
          </w:p>
        </w:tc>
        <w:tc>
          <w:tcPr>
            <w:tcW w:w="1470" w:type="dxa"/>
            <w:vAlign w:val="center"/>
          </w:tcPr>
          <w:p w14:paraId="1D861027">
            <w:pPr>
              <w:adjustRightInd w:val="0"/>
              <w:snapToGrid w:val="0"/>
              <w:spacing w:line="360" w:lineRule="auto"/>
              <w:jc w:val="center"/>
              <w:rPr>
                <w:rFonts w:hint="eastAsia" w:asciiTheme="minorEastAsia" w:hAnsiTheme="minorEastAsia" w:cstheme="minorEastAsia"/>
                <w:sz w:val="20"/>
                <w:szCs w:val="20"/>
                <w:vertAlign w:val="baseline"/>
                <w:lang w:val="en-US" w:eastAsia="zh-CN"/>
              </w:rPr>
            </w:pPr>
            <w:r>
              <w:rPr>
                <w:rFonts w:hint="eastAsia" w:asciiTheme="minorEastAsia" w:hAnsiTheme="minorEastAsia"/>
                <w:sz w:val="20"/>
                <w:szCs w:val="20"/>
              </w:rPr>
              <w:t>人脸识别摆闸（右边机）</w:t>
            </w:r>
          </w:p>
        </w:tc>
        <w:tc>
          <w:tcPr>
            <w:tcW w:w="5625" w:type="dxa"/>
            <w:vAlign w:val="center"/>
          </w:tcPr>
          <w:p w14:paraId="1EDFD521">
            <w:pPr>
              <w:adjustRightInd w:val="0"/>
              <w:snapToGrid w:val="0"/>
              <w:spacing w:line="360" w:lineRule="auto"/>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0E874271">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w:t>
            </w:r>
          </w:p>
        </w:tc>
        <w:tc>
          <w:tcPr>
            <w:tcW w:w="720" w:type="dxa"/>
            <w:vAlign w:val="center"/>
          </w:tcPr>
          <w:p w14:paraId="41F21F87">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6DAEEC47">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需与学校现有设备匹配</w:t>
            </w:r>
          </w:p>
        </w:tc>
      </w:tr>
      <w:tr w14:paraId="0658A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3F1F7BD4">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13</w:t>
            </w:r>
          </w:p>
        </w:tc>
        <w:tc>
          <w:tcPr>
            <w:tcW w:w="1470" w:type="dxa"/>
            <w:vAlign w:val="center"/>
          </w:tcPr>
          <w:p w14:paraId="59C41429">
            <w:pPr>
              <w:adjustRightInd w:val="0"/>
              <w:snapToGrid w:val="0"/>
              <w:spacing w:line="360" w:lineRule="auto"/>
              <w:jc w:val="center"/>
              <w:rPr>
                <w:rFonts w:hint="eastAsia" w:asciiTheme="minorEastAsia" w:hAnsiTheme="minorEastAsia" w:cstheme="minorEastAsia"/>
                <w:sz w:val="20"/>
                <w:szCs w:val="20"/>
                <w:vertAlign w:val="baseline"/>
                <w:lang w:val="en-US" w:eastAsia="zh-CN"/>
              </w:rPr>
            </w:pPr>
            <w:r>
              <w:rPr>
                <w:rFonts w:hint="eastAsia" w:asciiTheme="minorEastAsia" w:hAnsiTheme="minorEastAsia"/>
                <w:sz w:val="20"/>
                <w:szCs w:val="20"/>
              </w:rPr>
              <w:t>人脸识别终端</w:t>
            </w:r>
          </w:p>
        </w:tc>
        <w:tc>
          <w:tcPr>
            <w:tcW w:w="5625" w:type="dxa"/>
            <w:vAlign w:val="center"/>
          </w:tcPr>
          <w:p w14:paraId="3DCD4184">
            <w:pPr>
              <w:adjustRightInd w:val="0"/>
              <w:snapToGrid w:val="0"/>
              <w:spacing w:line="360" w:lineRule="auto"/>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5C8D6784">
            <w:pPr>
              <w:jc w:val="center"/>
              <w:rPr>
                <w:rFonts w:hint="eastAsia" w:asciiTheme="minorEastAsia" w:hAnsiTheme="minorEastAsia" w:cstheme="minorEastAsia"/>
                <w:sz w:val="20"/>
                <w:szCs w:val="20"/>
                <w:vertAlign w:val="baseline"/>
                <w:lang w:val="en-US" w:eastAsia="zh-CN"/>
              </w:rPr>
            </w:pPr>
          </w:p>
          <w:p w14:paraId="74FCA993">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4</w:t>
            </w:r>
          </w:p>
        </w:tc>
        <w:tc>
          <w:tcPr>
            <w:tcW w:w="720" w:type="dxa"/>
            <w:vAlign w:val="center"/>
          </w:tcPr>
          <w:p w14:paraId="6398DDED">
            <w:pPr>
              <w:jc w:val="center"/>
              <w:rPr>
                <w:rFonts w:hint="eastAsia" w:asciiTheme="minorEastAsia" w:hAnsiTheme="minorEastAsia" w:cstheme="minorEastAsia"/>
                <w:sz w:val="20"/>
                <w:szCs w:val="20"/>
                <w:vertAlign w:val="baseline"/>
                <w:lang w:val="en-US" w:eastAsia="zh-CN"/>
              </w:rPr>
            </w:pPr>
          </w:p>
          <w:p w14:paraId="5013C0A1">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6F051079">
            <w:pPr>
              <w:jc w:val="center"/>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需与学校现有设备匹配</w:t>
            </w:r>
          </w:p>
        </w:tc>
      </w:tr>
      <w:tr w14:paraId="1358D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87A1240">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14</w:t>
            </w:r>
          </w:p>
        </w:tc>
        <w:tc>
          <w:tcPr>
            <w:tcW w:w="1470" w:type="dxa"/>
            <w:vAlign w:val="center"/>
          </w:tcPr>
          <w:p w14:paraId="3B9BD27D">
            <w:pPr>
              <w:adjustRightInd w:val="0"/>
              <w:snapToGrid w:val="0"/>
              <w:spacing w:line="360" w:lineRule="auto"/>
              <w:jc w:val="center"/>
              <w:rPr>
                <w:rFonts w:hint="eastAsia" w:asciiTheme="minorEastAsia" w:hAnsiTheme="minorEastAsia" w:cstheme="minorEastAsia"/>
                <w:sz w:val="20"/>
                <w:szCs w:val="20"/>
                <w:vertAlign w:val="baseline"/>
                <w:lang w:val="en-US" w:eastAsia="zh-CN"/>
              </w:rPr>
            </w:pPr>
            <w:r>
              <w:rPr>
                <w:rFonts w:hint="eastAsia" w:asciiTheme="minorEastAsia" w:hAnsiTheme="minorEastAsia"/>
                <w:sz w:val="20"/>
                <w:szCs w:val="20"/>
              </w:rPr>
              <w:t>人脸识别终端通用支架</w:t>
            </w:r>
          </w:p>
        </w:tc>
        <w:tc>
          <w:tcPr>
            <w:tcW w:w="5625" w:type="dxa"/>
            <w:vAlign w:val="center"/>
          </w:tcPr>
          <w:p w14:paraId="2554D6EB">
            <w:pPr>
              <w:adjustRightInd w:val="0"/>
              <w:snapToGrid w:val="0"/>
              <w:spacing w:line="360" w:lineRule="auto"/>
              <w:jc w:val="both"/>
              <w:rPr>
                <w:rFonts w:hint="eastAsia" w:asciiTheme="minorEastAsia" w:hAnsiTheme="minorEastAsia" w:eastAsiaTheme="minorEastAsia" w:cstheme="minorEastAsia"/>
                <w:sz w:val="20"/>
                <w:szCs w:val="20"/>
                <w:vertAlign w:val="baseline"/>
                <w:lang w:val="en-US" w:eastAsia="zh-CN"/>
              </w:rPr>
            </w:pPr>
          </w:p>
        </w:tc>
        <w:tc>
          <w:tcPr>
            <w:tcW w:w="675" w:type="dxa"/>
            <w:vAlign w:val="center"/>
          </w:tcPr>
          <w:p w14:paraId="6BAFE4CC">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4</w:t>
            </w:r>
          </w:p>
        </w:tc>
        <w:tc>
          <w:tcPr>
            <w:tcW w:w="720" w:type="dxa"/>
            <w:vAlign w:val="center"/>
          </w:tcPr>
          <w:p w14:paraId="66859B33">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191FCB23">
            <w:pPr>
              <w:jc w:val="center"/>
              <w:rPr>
                <w:rFonts w:hint="eastAsia" w:asciiTheme="minorEastAsia" w:hAnsiTheme="minorEastAsia" w:eastAsiaTheme="minorEastAsia" w:cstheme="minorEastAsia"/>
                <w:sz w:val="20"/>
                <w:szCs w:val="20"/>
                <w:vertAlign w:val="baseline"/>
                <w:lang w:val="en-US" w:eastAsia="zh-CN"/>
              </w:rPr>
            </w:pPr>
          </w:p>
        </w:tc>
      </w:tr>
      <w:tr w14:paraId="5B369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675" w:type="dxa"/>
            <w:vAlign w:val="center"/>
          </w:tcPr>
          <w:p w14:paraId="01B26804">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15</w:t>
            </w:r>
          </w:p>
        </w:tc>
        <w:tc>
          <w:tcPr>
            <w:tcW w:w="1470" w:type="dxa"/>
            <w:vAlign w:val="center"/>
          </w:tcPr>
          <w:p w14:paraId="2C823E87">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交换机</w:t>
            </w:r>
          </w:p>
        </w:tc>
        <w:tc>
          <w:tcPr>
            <w:tcW w:w="5625" w:type="dxa"/>
            <w:vAlign w:val="center"/>
          </w:tcPr>
          <w:p w14:paraId="508508CD">
            <w:pPr>
              <w:jc w:val="both"/>
              <w:rPr>
                <w:rFonts w:hint="eastAsia"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1.性能：整机交换容量 ≥4.9Tbps；转发性能 ≥144 Mpps；</w:t>
            </w:r>
          </w:p>
          <w:p w14:paraId="0A07C4C1">
            <w:pPr>
              <w:jc w:val="both"/>
              <w:rPr>
                <w:rFonts w:hint="eastAsia"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2.端口：≥24个千兆电，≥4个千兆SFP；</w:t>
            </w:r>
          </w:p>
        </w:tc>
        <w:tc>
          <w:tcPr>
            <w:tcW w:w="675" w:type="dxa"/>
            <w:vAlign w:val="center"/>
          </w:tcPr>
          <w:p w14:paraId="74D7556B">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w:t>
            </w:r>
          </w:p>
        </w:tc>
        <w:tc>
          <w:tcPr>
            <w:tcW w:w="720" w:type="dxa"/>
            <w:vAlign w:val="center"/>
          </w:tcPr>
          <w:p w14:paraId="400E8B1D">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4466E887">
            <w:pPr>
              <w:jc w:val="center"/>
              <w:rPr>
                <w:rFonts w:hint="eastAsia" w:asciiTheme="minorEastAsia" w:hAnsiTheme="minorEastAsia" w:eastAsiaTheme="minorEastAsia" w:cstheme="minorEastAsia"/>
                <w:sz w:val="20"/>
                <w:szCs w:val="20"/>
                <w:vertAlign w:val="baseline"/>
                <w:lang w:val="en-US" w:eastAsia="zh-CN"/>
              </w:rPr>
            </w:pPr>
          </w:p>
        </w:tc>
      </w:tr>
      <w:tr w14:paraId="1A801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427BE415">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16</w:t>
            </w:r>
          </w:p>
        </w:tc>
        <w:tc>
          <w:tcPr>
            <w:tcW w:w="1470" w:type="dxa"/>
            <w:vAlign w:val="center"/>
          </w:tcPr>
          <w:p w14:paraId="28C9CE87">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安全岛</w:t>
            </w:r>
          </w:p>
        </w:tc>
        <w:tc>
          <w:tcPr>
            <w:tcW w:w="5625" w:type="dxa"/>
            <w:vAlign w:val="center"/>
          </w:tcPr>
          <w:p w14:paraId="082859D1">
            <w:pPr>
              <w:jc w:val="both"/>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国标</w:t>
            </w:r>
          </w:p>
        </w:tc>
        <w:tc>
          <w:tcPr>
            <w:tcW w:w="675" w:type="dxa"/>
            <w:vAlign w:val="center"/>
          </w:tcPr>
          <w:p w14:paraId="13F37B2C">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3</w:t>
            </w:r>
          </w:p>
        </w:tc>
        <w:tc>
          <w:tcPr>
            <w:tcW w:w="720" w:type="dxa"/>
            <w:vAlign w:val="center"/>
          </w:tcPr>
          <w:p w14:paraId="62677016">
            <w:pPr>
              <w:jc w:val="center"/>
              <w:rPr>
                <w:rFonts w:hint="default" w:asciiTheme="minorEastAsia" w:hAnsiTheme="minorEastAsia" w:eastAsia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个</w:t>
            </w:r>
          </w:p>
        </w:tc>
        <w:tc>
          <w:tcPr>
            <w:tcW w:w="1530" w:type="dxa"/>
            <w:vAlign w:val="center"/>
          </w:tcPr>
          <w:p w14:paraId="5F4779F7">
            <w:pPr>
              <w:jc w:val="center"/>
              <w:rPr>
                <w:rFonts w:hint="eastAsia" w:asciiTheme="minorEastAsia" w:hAnsiTheme="minorEastAsia" w:eastAsiaTheme="minorEastAsia" w:cstheme="minorEastAsia"/>
                <w:sz w:val="20"/>
                <w:szCs w:val="20"/>
                <w:vertAlign w:val="baseline"/>
                <w:lang w:val="en-US" w:eastAsia="zh-CN"/>
              </w:rPr>
            </w:pPr>
          </w:p>
        </w:tc>
      </w:tr>
      <w:tr w14:paraId="2FF8B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616000A8">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17</w:t>
            </w:r>
          </w:p>
        </w:tc>
        <w:tc>
          <w:tcPr>
            <w:tcW w:w="1470" w:type="dxa"/>
            <w:vAlign w:val="center"/>
          </w:tcPr>
          <w:p w14:paraId="7CB7165F">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交换机</w:t>
            </w:r>
          </w:p>
        </w:tc>
        <w:tc>
          <w:tcPr>
            <w:tcW w:w="5625" w:type="dxa"/>
            <w:vAlign w:val="center"/>
          </w:tcPr>
          <w:p w14:paraId="33EB6BC9">
            <w:pPr>
              <w:jc w:val="both"/>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8口千兆交换机</w:t>
            </w:r>
          </w:p>
        </w:tc>
        <w:tc>
          <w:tcPr>
            <w:tcW w:w="675" w:type="dxa"/>
            <w:vAlign w:val="center"/>
          </w:tcPr>
          <w:p w14:paraId="10C801BA">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3</w:t>
            </w:r>
          </w:p>
        </w:tc>
        <w:tc>
          <w:tcPr>
            <w:tcW w:w="720" w:type="dxa"/>
            <w:vAlign w:val="center"/>
          </w:tcPr>
          <w:p w14:paraId="0796283A">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3F19E112">
            <w:pPr>
              <w:jc w:val="center"/>
              <w:rPr>
                <w:rFonts w:hint="eastAsia" w:asciiTheme="minorEastAsia" w:hAnsiTheme="minorEastAsia" w:eastAsiaTheme="minorEastAsia" w:cstheme="minorEastAsia"/>
                <w:sz w:val="20"/>
                <w:szCs w:val="20"/>
                <w:vertAlign w:val="baseline"/>
                <w:lang w:val="en-US" w:eastAsia="zh-CN"/>
              </w:rPr>
            </w:pPr>
          </w:p>
        </w:tc>
      </w:tr>
      <w:tr w14:paraId="6E6C2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6E01FC1">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18</w:t>
            </w:r>
          </w:p>
        </w:tc>
        <w:tc>
          <w:tcPr>
            <w:tcW w:w="1470" w:type="dxa"/>
            <w:vAlign w:val="center"/>
          </w:tcPr>
          <w:p w14:paraId="238D9F44">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伸缩围栏</w:t>
            </w:r>
          </w:p>
        </w:tc>
        <w:tc>
          <w:tcPr>
            <w:tcW w:w="5625" w:type="dxa"/>
            <w:vAlign w:val="center"/>
          </w:tcPr>
          <w:p w14:paraId="33C4B3E9">
            <w:pPr>
              <w:jc w:val="both"/>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长7米 高1.5米</w:t>
            </w:r>
          </w:p>
        </w:tc>
        <w:tc>
          <w:tcPr>
            <w:tcW w:w="675" w:type="dxa"/>
            <w:vAlign w:val="center"/>
          </w:tcPr>
          <w:p w14:paraId="2B7F0367">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7</w:t>
            </w:r>
          </w:p>
        </w:tc>
        <w:tc>
          <w:tcPr>
            <w:tcW w:w="720" w:type="dxa"/>
            <w:vAlign w:val="center"/>
          </w:tcPr>
          <w:p w14:paraId="559F92F5">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米</w:t>
            </w:r>
          </w:p>
        </w:tc>
        <w:tc>
          <w:tcPr>
            <w:tcW w:w="1530" w:type="dxa"/>
            <w:vAlign w:val="center"/>
          </w:tcPr>
          <w:p w14:paraId="76C7E875">
            <w:pPr>
              <w:jc w:val="center"/>
              <w:rPr>
                <w:rFonts w:hint="eastAsia" w:asciiTheme="minorEastAsia" w:hAnsiTheme="minorEastAsia" w:eastAsiaTheme="minorEastAsia" w:cstheme="minorEastAsia"/>
                <w:sz w:val="20"/>
                <w:szCs w:val="20"/>
                <w:vertAlign w:val="baseline"/>
                <w:lang w:val="en-US" w:eastAsia="zh-CN"/>
              </w:rPr>
            </w:pPr>
          </w:p>
        </w:tc>
      </w:tr>
      <w:tr w14:paraId="3A17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2AE5E8E4">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19</w:t>
            </w:r>
          </w:p>
        </w:tc>
        <w:tc>
          <w:tcPr>
            <w:tcW w:w="1470" w:type="dxa"/>
            <w:vAlign w:val="center"/>
          </w:tcPr>
          <w:p w14:paraId="591A21F5">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围栏</w:t>
            </w:r>
          </w:p>
        </w:tc>
        <w:tc>
          <w:tcPr>
            <w:tcW w:w="5625" w:type="dxa"/>
            <w:vAlign w:val="center"/>
          </w:tcPr>
          <w:p w14:paraId="09E2523C">
            <w:pPr>
              <w:jc w:val="both"/>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长6米 高1.5米</w:t>
            </w:r>
          </w:p>
        </w:tc>
        <w:tc>
          <w:tcPr>
            <w:tcW w:w="675" w:type="dxa"/>
            <w:vAlign w:val="center"/>
          </w:tcPr>
          <w:p w14:paraId="38C0F70E">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6</w:t>
            </w:r>
          </w:p>
        </w:tc>
        <w:tc>
          <w:tcPr>
            <w:tcW w:w="720" w:type="dxa"/>
            <w:vAlign w:val="center"/>
          </w:tcPr>
          <w:p w14:paraId="0939B80D">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米</w:t>
            </w:r>
          </w:p>
        </w:tc>
        <w:tc>
          <w:tcPr>
            <w:tcW w:w="1530" w:type="dxa"/>
            <w:vAlign w:val="center"/>
          </w:tcPr>
          <w:p w14:paraId="4C00F539">
            <w:pPr>
              <w:jc w:val="center"/>
              <w:rPr>
                <w:rFonts w:hint="eastAsia" w:asciiTheme="minorEastAsia" w:hAnsiTheme="minorEastAsia" w:eastAsiaTheme="minorEastAsia" w:cstheme="minorEastAsia"/>
                <w:sz w:val="20"/>
                <w:szCs w:val="20"/>
                <w:vertAlign w:val="baseline"/>
                <w:lang w:val="en-US" w:eastAsia="zh-CN"/>
              </w:rPr>
            </w:pPr>
          </w:p>
        </w:tc>
      </w:tr>
      <w:tr w14:paraId="1AF3C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75" w:type="dxa"/>
            <w:vAlign w:val="center"/>
          </w:tcPr>
          <w:p w14:paraId="3BDA1ECF">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20</w:t>
            </w:r>
          </w:p>
        </w:tc>
        <w:tc>
          <w:tcPr>
            <w:tcW w:w="1470" w:type="dxa"/>
            <w:vAlign w:val="center"/>
          </w:tcPr>
          <w:p w14:paraId="485D98A8">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壁挂式风扇</w:t>
            </w:r>
          </w:p>
        </w:tc>
        <w:tc>
          <w:tcPr>
            <w:tcW w:w="5625" w:type="dxa"/>
            <w:vAlign w:val="center"/>
          </w:tcPr>
          <w:p w14:paraId="78ED09DF">
            <w:pPr>
              <w:jc w:val="both"/>
              <w:rPr>
                <w:rFonts w:hint="eastAsia" w:asciiTheme="minorEastAsia" w:hAnsiTheme="minorEastAsia" w:cstheme="minorEastAsia"/>
                <w:sz w:val="20"/>
                <w:szCs w:val="20"/>
                <w:vertAlign w:val="baseline"/>
                <w:lang w:val="en-US" w:eastAsia="zh-CN"/>
              </w:rPr>
            </w:pPr>
          </w:p>
        </w:tc>
        <w:tc>
          <w:tcPr>
            <w:tcW w:w="675" w:type="dxa"/>
            <w:vAlign w:val="center"/>
          </w:tcPr>
          <w:p w14:paraId="7C682E74">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1</w:t>
            </w:r>
          </w:p>
        </w:tc>
        <w:tc>
          <w:tcPr>
            <w:tcW w:w="720" w:type="dxa"/>
            <w:vAlign w:val="center"/>
          </w:tcPr>
          <w:p w14:paraId="55EFEE5C">
            <w:pPr>
              <w:jc w:val="center"/>
              <w:rPr>
                <w:rFonts w:hint="default"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台</w:t>
            </w:r>
          </w:p>
        </w:tc>
        <w:tc>
          <w:tcPr>
            <w:tcW w:w="1530" w:type="dxa"/>
            <w:vAlign w:val="center"/>
          </w:tcPr>
          <w:p w14:paraId="17326695">
            <w:pPr>
              <w:jc w:val="center"/>
            </w:pPr>
          </w:p>
        </w:tc>
      </w:tr>
      <w:tr w14:paraId="51DF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675" w:type="dxa"/>
            <w:shd w:val="clear" w:color="auto" w:fill="auto"/>
            <w:vAlign w:val="center"/>
          </w:tcPr>
          <w:p w14:paraId="669D7ADC">
            <w:pPr>
              <w:jc w:val="center"/>
              <w:rPr>
                <w:rFonts w:hint="default" w:asciiTheme="minorEastAsia" w:hAnsiTheme="minorEastAsia" w:eastAsiaTheme="minorEastAsia" w:cstheme="minorEastAsia"/>
                <w:kern w:val="2"/>
                <w:sz w:val="20"/>
                <w:szCs w:val="20"/>
                <w:vertAlign w:val="baseline"/>
                <w:lang w:val="en-US" w:eastAsia="zh-CN" w:bidi="ar-SA"/>
              </w:rPr>
            </w:pPr>
            <w:r>
              <w:rPr>
                <w:rFonts w:hint="eastAsia" w:asciiTheme="minorEastAsia" w:hAnsiTheme="minorEastAsia" w:cstheme="minorEastAsia"/>
                <w:sz w:val="20"/>
                <w:szCs w:val="20"/>
                <w:vertAlign w:val="baseline"/>
                <w:lang w:val="en-US" w:eastAsia="zh-CN"/>
              </w:rPr>
              <w:t>21</w:t>
            </w:r>
          </w:p>
        </w:tc>
        <w:tc>
          <w:tcPr>
            <w:tcW w:w="1470" w:type="dxa"/>
            <w:shd w:val="clear" w:color="auto" w:fill="auto"/>
            <w:vAlign w:val="center"/>
          </w:tcPr>
          <w:p w14:paraId="7292494F">
            <w:pPr>
              <w:jc w:val="center"/>
              <w:rPr>
                <w:rFonts w:hint="eastAsia" w:asciiTheme="minorEastAsia" w:hAnsiTheme="minorEastAsia" w:eastAsiaTheme="minorEastAsia" w:cstheme="minorEastAsia"/>
                <w:kern w:val="2"/>
                <w:sz w:val="20"/>
                <w:szCs w:val="20"/>
                <w:vertAlign w:val="baseline"/>
                <w:lang w:val="en-US" w:eastAsia="zh-CN" w:bidi="ar-SA"/>
              </w:rPr>
            </w:pPr>
            <w:r>
              <w:rPr>
                <w:rFonts w:hint="eastAsia" w:asciiTheme="minorEastAsia" w:hAnsiTheme="minorEastAsia" w:cstheme="minorEastAsia"/>
                <w:sz w:val="20"/>
                <w:szCs w:val="20"/>
                <w:vertAlign w:val="baseline"/>
                <w:lang w:val="en-US" w:eastAsia="zh-CN"/>
              </w:rPr>
              <w:t>安装调试</w:t>
            </w:r>
          </w:p>
        </w:tc>
        <w:tc>
          <w:tcPr>
            <w:tcW w:w="5625" w:type="dxa"/>
            <w:shd w:val="clear" w:color="auto" w:fill="auto"/>
            <w:vAlign w:val="center"/>
          </w:tcPr>
          <w:p w14:paraId="4E125AED">
            <w:pPr>
              <w:jc w:val="both"/>
              <w:rPr>
                <w:rFonts w:hint="eastAsia" w:asciiTheme="minorEastAsia" w:hAnsiTheme="minorEastAsia" w:cstheme="minorEastAsia"/>
                <w:sz w:val="20"/>
                <w:szCs w:val="20"/>
                <w:vertAlign w:val="baseline"/>
                <w:lang w:val="en-US" w:eastAsia="zh-CN"/>
              </w:rPr>
            </w:pPr>
            <w:r>
              <w:rPr>
                <w:rFonts w:hint="eastAsia" w:asciiTheme="minorEastAsia" w:hAnsiTheme="minorEastAsia" w:cstheme="minorEastAsia"/>
                <w:sz w:val="20"/>
                <w:szCs w:val="20"/>
                <w:vertAlign w:val="baseline"/>
                <w:lang w:val="en-US" w:eastAsia="zh-CN"/>
              </w:rPr>
              <w:t xml:space="preserve">要求与现有的门禁系统和监控系统无缝对接（含学校原人脸识别校门管理系统，人脸特征库平台系统无缝对接，投标时提供承诺函）。 </w:t>
            </w:r>
          </w:p>
          <w:p w14:paraId="3C31CEBC">
            <w:pPr>
              <w:jc w:val="both"/>
              <w:rPr>
                <w:rFonts w:hint="eastAsia" w:asciiTheme="minorEastAsia" w:hAnsiTheme="minorEastAsia" w:eastAsiaTheme="minorEastAsia" w:cstheme="minorEastAsia"/>
                <w:kern w:val="2"/>
                <w:sz w:val="20"/>
                <w:szCs w:val="20"/>
                <w:vertAlign w:val="baseline"/>
                <w:lang w:val="en-US" w:eastAsia="zh-CN" w:bidi="ar-SA"/>
              </w:rPr>
            </w:pPr>
            <w:r>
              <w:rPr>
                <w:rFonts w:hint="eastAsia" w:asciiTheme="minorEastAsia" w:hAnsiTheme="minorEastAsia" w:cstheme="minorEastAsia"/>
                <w:sz w:val="20"/>
                <w:szCs w:val="20"/>
                <w:vertAlign w:val="baseline"/>
                <w:lang w:val="en-US" w:eastAsia="zh-CN"/>
              </w:rPr>
              <w:t>注：承诺函需明确对接的时间节点、预期效果及违约责任，明确对所产生的任何费用均由中标供应商承担。确保能在项目实施进程中顺利完成与原系统的数据交互与整合（需提供原系统公司承诺)，若中标供应商未能提供有效承诺函，投标无效。</w:t>
            </w:r>
          </w:p>
        </w:tc>
        <w:tc>
          <w:tcPr>
            <w:tcW w:w="675" w:type="dxa"/>
            <w:shd w:val="clear" w:color="auto" w:fill="auto"/>
            <w:vAlign w:val="center"/>
          </w:tcPr>
          <w:p w14:paraId="7BBC2EFE">
            <w:pPr>
              <w:jc w:val="center"/>
              <w:rPr>
                <w:rFonts w:hint="eastAsia" w:asciiTheme="minorEastAsia" w:hAnsiTheme="minorEastAsia" w:eastAsiaTheme="minorEastAsia" w:cstheme="minorEastAsia"/>
                <w:kern w:val="2"/>
                <w:sz w:val="20"/>
                <w:szCs w:val="20"/>
                <w:vertAlign w:val="baseline"/>
                <w:lang w:val="en-US" w:eastAsia="zh-CN" w:bidi="ar-SA"/>
              </w:rPr>
            </w:pPr>
            <w:r>
              <w:rPr>
                <w:rFonts w:hint="eastAsia" w:asciiTheme="minorEastAsia" w:hAnsiTheme="minorEastAsia" w:cstheme="minorEastAsia"/>
                <w:sz w:val="20"/>
                <w:szCs w:val="20"/>
                <w:vertAlign w:val="baseline"/>
                <w:lang w:val="en-US" w:eastAsia="zh-CN"/>
              </w:rPr>
              <w:t>1</w:t>
            </w:r>
          </w:p>
        </w:tc>
        <w:tc>
          <w:tcPr>
            <w:tcW w:w="720" w:type="dxa"/>
            <w:shd w:val="clear" w:color="auto" w:fill="auto"/>
            <w:vAlign w:val="center"/>
          </w:tcPr>
          <w:p w14:paraId="6FAF7B82">
            <w:pPr>
              <w:jc w:val="center"/>
              <w:rPr>
                <w:rFonts w:hint="eastAsia" w:asciiTheme="minorEastAsia" w:hAnsiTheme="minorEastAsia" w:eastAsiaTheme="minorEastAsia" w:cstheme="minorEastAsia"/>
                <w:kern w:val="2"/>
                <w:sz w:val="20"/>
                <w:szCs w:val="20"/>
                <w:vertAlign w:val="baseline"/>
                <w:lang w:val="en-US" w:eastAsia="zh-CN" w:bidi="ar-SA"/>
              </w:rPr>
            </w:pPr>
            <w:r>
              <w:rPr>
                <w:rFonts w:hint="eastAsia" w:asciiTheme="minorEastAsia" w:hAnsiTheme="minorEastAsia" w:cstheme="minorEastAsia"/>
                <w:sz w:val="20"/>
                <w:szCs w:val="20"/>
                <w:vertAlign w:val="baseline"/>
                <w:lang w:val="en-US" w:eastAsia="zh-CN"/>
              </w:rPr>
              <w:t>项</w:t>
            </w:r>
          </w:p>
        </w:tc>
        <w:tc>
          <w:tcPr>
            <w:tcW w:w="1530" w:type="dxa"/>
            <w:vAlign w:val="center"/>
          </w:tcPr>
          <w:p w14:paraId="21368E08">
            <w:pPr>
              <w:jc w:val="center"/>
            </w:pPr>
          </w:p>
        </w:tc>
      </w:tr>
    </w:tbl>
    <w:p w14:paraId="4AB9FB24">
      <w:pPr>
        <w:keepNext w:val="0"/>
        <w:keepLines w:val="0"/>
        <w:pageBreakBefore w:val="0"/>
        <w:widowControl w:val="0"/>
        <w:kinsoku/>
        <w:wordWrap/>
        <w:overflowPunct/>
        <w:topLinePunct w:val="0"/>
        <w:autoSpaceDE/>
        <w:autoSpaceDN/>
        <w:bidi w:val="0"/>
        <w:adjustRightInd w:val="0"/>
        <w:spacing w:line="360" w:lineRule="auto"/>
        <w:textAlignment w:val="auto"/>
        <w:rPr>
          <w:rFonts w:hint="eastAsia" w:asciiTheme="minorEastAsia" w:hAnsiTheme="minorEastAsia" w:eastAsiaTheme="minorEastAsia" w:cstheme="minorEastAsia"/>
          <w:b/>
          <w:bCs/>
          <w:sz w:val="24"/>
          <w:szCs w:val="24"/>
          <w:lang w:val="en-US" w:eastAsia="zh-CN" w:bidi="ar-SA"/>
        </w:rPr>
      </w:pPr>
    </w:p>
    <w:p w14:paraId="33CCE40F">
      <w:pPr>
        <w:keepNext w:val="0"/>
        <w:keepLines w:val="0"/>
        <w:pageBreakBefore w:val="0"/>
        <w:widowControl w:val="0"/>
        <w:kinsoku/>
        <w:wordWrap/>
        <w:overflowPunct/>
        <w:topLinePunct w:val="0"/>
        <w:autoSpaceDE/>
        <w:autoSpaceDN/>
        <w:bidi w:val="0"/>
        <w:adjustRightInd w:val="0"/>
        <w:spacing w:line="360" w:lineRule="auto"/>
        <w:ind w:firstLine="482" w:firstLineChars="200"/>
        <w:textAlignment w:val="auto"/>
        <w:rPr>
          <w:rFonts w:hint="default" w:asciiTheme="minorEastAsia" w:hAnsiTheme="minorEastAsia" w:eastAsiaTheme="minorEastAsia" w:cstheme="minorEastAsia"/>
          <w:b/>
          <w:bCs/>
          <w:sz w:val="24"/>
          <w:szCs w:val="24"/>
          <w:lang w:val="en-US" w:eastAsia="zh-CN" w:bidi="ar-SA"/>
        </w:rPr>
      </w:pPr>
      <w:r>
        <w:rPr>
          <w:rFonts w:hint="eastAsia" w:asciiTheme="minorEastAsia" w:hAnsiTheme="minorEastAsia" w:eastAsiaTheme="minorEastAsia" w:cstheme="minorEastAsia"/>
          <w:b/>
          <w:bCs/>
          <w:sz w:val="24"/>
          <w:szCs w:val="24"/>
          <w:lang w:val="en-US" w:eastAsia="zh-CN" w:bidi="ar-SA"/>
        </w:rPr>
        <w:t>三、</w:t>
      </w:r>
      <w:r>
        <w:rPr>
          <w:rFonts w:hint="default" w:asciiTheme="minorEastAsia" w:hAnsiTheme="minorEastAsia" w:eastAsiaTheme="minorEastAsia" w:cstheme="minorEastAsia"/>
          <w:b/>
          <w:bCs/>
          <w:sz w:val="24"/>
          <w:szCs w:val="24"/>
          <w:lang w:val="en-US" w:eastAsia="zh-CN" w:bidi="ar-SA"/>
        </w:rPr>
        <w:t>采购需求</w:t>
      </w:r>
    </w:p>
    <w:p w14:paraId="4217AE23">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桐城师范高等专科学校校西门需采购出入口门禁相关设备一批，其中包括校西门门岗、人行道闸、监控等智能设备和安全防范设施设备，以提升师生通行安全及效率。</w:t>
      </w:r>
    </w:p>
    <w:p w14:paraId="779FCEBB">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其中岗亭需考虑地坪浇筑及水电开通，所有闸机及监控均要求与现有的门禁系统和监控系统无缝对接（含学校原人脸识别校门管理系统，人脸特征库平台系统无缝对接）。</w:t>
      </w:r>
    </w:p>
    <w:p w14:paraId="026CB4F3">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本项目水电改造较复杂，请各潜在投标人来校现场勘查、自行核算成本。各潜在投标人需熟知本项目的实施内容，如实填写现场勘察表，并在投标文件中提供现场勘察表影印件。现场勘察联系人：阮老师，15155562911 。</w:t>
      </w:r>
    </w:p>
    <w:p w14:paraId="28DAECF8">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勘察时间： 2025年3月31日—2025年4月3日</w:t>
      </w:r>
    </w:p>
    <w:p w14:paraId="07FF9FB3">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上午9时00分-11时00分、下午14时00分-16时00分。</w:t>
      </w:r>
    </w:p>
    <w:p w14:paraId="231D516C">
      <w:pPr>
        <w:keepNext w:val="0"/>
        <w:keepLines w:val="0"/>
        <w:pageBreakBefore w:val="0"/>
        <w:widowControl w:val="0"/>
        <w:kinsoku/>
        <w:wordWrap/>
        <w:overflowPunct/>
        <w:topLinePunct w:val="0"/>
        <w:autoSpaceDE/>
        <w:autoSpaceDN/>
        <w:bidi w:val="0"/>
        <w:adjustRightInd w:val="0"/>
        <w:spacing w:line="360" w:lineRule="auto"/>
        <w:textAlignment w:val="auto"/>
        <w:rPr>
          <w:rFonts w:hint="default"/>
          <w:lang w:val="en-US" w:eastAsia="zh-CN"/>
        </w:rPr>
      </w:pPr>
    </w:p>
    <w:p w14:paraId="5175B61D">
      <w:pPr>
        <w:rPr>
          <w:rFonts w:hint="default"/>
          <w:lang w:val="en-US" w:eastAsia="zh-CN"/>
        </w:rPr>
      </w:pPr>
    </w:p>
    <w:p w14:paraId="42F90F0A">
      <w:pPr>
        <w:rPr>
          <w:rFonts w:hint="default"/>
          <w:lang w:val="en-US" w:eastAsia="zh-CN"/>
        </w:rPr>
      </w:pPr>
    </w:p>
    <w:p w14:paraId="6724C1F2">
      <w:pPr>
        <w:rPr>
          <w:rFonts w:hint="default"/>
          <w:lang w:val="en-US" w:eastAsia="zh-CN"/>
        </w:rPr>
      </w:pPr>
    </w:p>
    <w:p w14:paraId="22FCE9EB">
      <w:pPr>
        <w:rPr>
          <w:rFonts w:hint="default"/>
          <w:lang w:val="en-US" w:eastAsia="zh-CN"/>
        </w:rPr>
      </w:pPr>
    </w:p>
    <w:p w14:paraId="1FE29F1D">
      <w:pPr>
        <w:rPr>
          <w:rFonts w:hint="default"/>
          <w:lang w:val="en-US" w:eastAsia="zh-CN"/>
        </w:rPr>
      </w:pPr>
    </w:p>
    <w:p w14:paraId="7B91112C">
      <w:pPr>
        <w:rPr>
          <w:rFonts w:hint="default"/>
          <w:lang w:val="en-US" w:eastAsia="zh-CN"/>
        </w:rPr>
      </w:pPr>
    </w:p>
    <w:p w14:paraId="139A1EA2">
      <w:pPr>
        <w:rPr>
          <w:rFonts w:hint="default"/>
          <w:lang w:val="en-US" w:eastAsia="zh-CN"/>
        </w:rPr>
      </w:pPr>
    </w:p>
    <w:p w14:paraId="6837F86B">
      <w:pPr>
        <w:rPr>
          <w:rFonts w:hint="default"/>
          <w:lang w:val="en-US" w:eastAsia="zh-CN"/>
        </w:rPr>
      </w:pPr>
    </w:p>
    <w:p w14:paraId="3E09D699">
      <w:pPr>
        <w:rPr>
          <w:rFonts w:hint="default"/>
          <w:lang w:val="en-US" w:eastAsia="zh-CN"/>
        </w:rPr>
      </w:pPr>
    </w:p>
    <w:p w14:paraId="14249ECA">
      <w:pPr>
        <w:rPr>
          <w:rFonts w:hint="default"/>
          <w:lang w:val="en-US" w:eastAsia="zh-CN"/>
        </w:rPr>
      </w:pPr>
    </w:p>
    <w:p w14:paraId="63A8547F">
      <w:pPr>
        <w:rPr>
          <w:rFonts w:hint="default"/>
          <w:lang w:val="en-US" w:eastAsia="zh-CN"/>
        </w:rPr>
      </w:pPr>
    </w:p>
    <w:p w14:paraId="5B3AD411">
      <w:pPr>
        <w:rPr>
          <w:rFonts w:hint="default"/>
          <w:lang w:val="en-US" w:eastAsia="zh-CN"/>
        </w:rPr>
      </w:pPr>
    </w:p>
    <w:p w14:paraId="2319E0B9">
      <w:pPr>
        <w:rPr>
          <w:rFonts w:hint="default"/>
          <w:lang w:val="en-US" w:eastAsia="zh-CN"/>
        </w:rPr>
      </w:pPr>
    </w:p>
    <w:p w14:paraId="44C90C59">
      <w:pPr>
        <w:rPr>
          <w:rFonts w:hint="default"/>
          <w:lang w:val="en-US" w:eastAsia="zh-CN"/>
        </w:rPr>
      </w:pP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7"/>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68" w:name="_Toc28300"/>
      <w:bookmarkStart w:id="69" w:name="_Toc27586"/>
      <w:bookmarkStart w:id="70" w:name="_Toc431"/>
      <w:bookmarkStart w:id="71" w:name="_Toc7241"/>
      <w:bookmarkStart w:id="72" w:name="_Toc3977"/>
      <w:bookmarkStart w:id="73" w:name="_Toc10569"/>
      <w:bookmarkStart w:id="74" w:name="_Toc54941340"/>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2F46AC3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8"/>
      <w:bookmarkEnd w:id="69"/>
      <w:bookmarkEnd w:id="70"/>
      <w:bookmarkEnd w:id="71"/>
      <w:bookmarkEnd w:id="72"/>
      <w:r>
        <w:rPr>
          <w:rFonts w:hint="eastAsia" w:ascii="宋体" w:hAnsi="宋体" w:cs="宋体"/>
          <w:b w:val="0"/>
          <w:bCs/>
          <w:color w:val="auto"/>
          <w:szCs w:val="21"/>
          <w:highlight w:val="none"/>
          <w:lang w:val="en-US" w:eastAsia="zh-CN"/>
        </w:rPr>
        <w:t>。</w:t>
      </w:r>
    </w:p>
    <w:bookmarkEnd w:id="73"/>
    <w:bookmarkEnd w:id="74"/>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5" w:name="_Toc439316880"/>
      <w:bookmarkStart w:id="76" w:name="_Toc54941341"/>
      <w:bookmarkStart w:id="77" w:name="_Toc1812"/>
      <w:bookmarkStart w:id="78" w:name="_Toc8981"/>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55"/>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none"/>
          <w:lang w:val="en-US" w:eastAsia="zh-CN"/>
        </w:rPr>
        <w:t xml:space="preserve">          项目（项目编号：       ）的谈判文件、响应文件等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9" w:name="_Toc24059"/>
      <w:bookmarkStart w:id="80" w:name="_Toc3029"/>
      <w:bookmarkStart w:id="81"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9"/>
      <w:bookmarkEnd w:id="80"/>
      <w:bookmarkEnd w:id="81"/>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82" w:name="_Toc21295"/>
      <w:bookmarkStart w:id="83" w:name="_Toc27126"/>
      <w:bookmarkStart w:id="84"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2"/>
      <w:bookmarkEnd w:id="83"/>
      <w:bookmarkEnd w:id="84"/>
    </w:p>
    <w:tbl>
      <w:tblPr>
        <w:tblStyle w:val="14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5" w:name="_Toc23292"/>
      <w:bookmarkStart w:id="86" w:name="_Toc21631"/>
      <w:bookmarkStart w:id="87"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5"/>
      <w:bookmarkEnd w:id="86"/>
      <w:bookmarkEnd w:id="87"/>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079621C">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EA4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43E5800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64266D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D1BEC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2BA3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47AE1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6F69B0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7C0FE2">
            <w:pPr>
              <w:ind w:firstLine="200"/>
              <w:jc w:val="center"/>
              <w:rPr>
                <w:rFonts w:asciiTheme="minorEastAsia" w:hAnsiTheme="minorEastAsia" w:eastAsiaTheme="minorEastAsia"/>
                <w:color w:val="auto"/>
                <w:sz w:val="24"/>
                <w:highlight w:val="none"/>
              </w:rPr>
            </w:pPr>
          </w:p>
        </w:tc>
      </w:tr>
      <w:tr w14:paraId="5B42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37E908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F1EFF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74B6707">
            <w:pPr>
              <w:ind w:firstLine="200"/>
              <w:jc w:val="center"/>
              <w:rPr>
                <w:rFonts w:asciiTheme="minorEastAsia" w:hAnsiTheme="minorEastAsia" w:eastAsiaTheme="minorEastAsia"/>
                <w:color w:val="auto"/>
                <w:sz w:val="24"/>
                <w:highlight w:val="none"/>
              </w:rPr>
            </w:pPr>
          </w:p>
        </w:tc>
      </w:tr>
      <w:tr w14:paraId="647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B754D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67F955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28C029F">
            <w:pPr>
              <w:ind w:firstLine="200"/>
              <w:jc w:val="center"/>
              <w:rPr>
                <w:rFonts w:asciiTheme="minorEastAsia" w:hAnsiTheme="minorEastAsia" w:eastAsiaTheme="minorEastAsia"/>
                <w:color w:val="auto"/>
                <w:sz w:val="24"/>
                <w:highlight w:val="none"/>
              </w:rPr>
            </w:pPr>
          </w:p>
        </w:tc>
      </w:tr>
      <w:tr w14:paraId="162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66B0E1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44012C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48E06D2">
            <w:pPr>
              <w:ind w:firstLine="200"/>
              <w:jc w:val="center"/>
              <w:rPr>
                <w:rFonts w:asciiTheme="minorEastAsia" w:hAnsiTheme="minorEastAsia" w:eastAsiaTheme="minorEastAsia"/>
                <w:color w:val="auto"/>
                <w:sz w:val="24"/>
                <w:highlight w:val="none"/>
              </w:rPr>
            </w:pPr>
          </w:p>
        </w:tc>
      </w:tr>
      <w:tr w14:paraId="0591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0190981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530A1442">
            <w:pPr>
              <w:ind w:firstLine="200"/>
              <w:jc w:val="center"/>
              <w:rPr>
                <w:rFonts w:asciiTheme="minorEastAsia" w:hAnsiTheme="minorEastAsia" w:eastAsiaTheme="minorEastAsia"/>
                <w:color w:val="auto"/>
                <w:sz w:val="24"/>
                <w:highlight w:val="none"/>
              </w:rPr>
            </w:pPr>
          </w:p>
        </w:tc>
      </w:tr>
    </w:tbl>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88" w:name="_Toc10340"/>
      <w:bookmarkStart w:id="89" w:name="_Toc22618"/>
      <w:bookmarkStart w:id="90"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8"/>
      <w:bookmarkEnd w:id="89"/>
      <w:bookmarkEnd w:id="90"/>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91" w:name="_Toc32071"/>
      <w:bookmarkStart w:id="92" w:name="_Toc2846"/>
      <w:bookmarkStart w:id="93"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1"/>
      <w:bookmarkEnd w:id="92"/>
      <w:bookmarkEnd w:id="93"/>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4" w:name="_Toc27250"/>
      <w:bookmarkStart w:id="95" w:name="_Toc19554"/>
      <w:bookmarkStart w:id="96" w:name="_Toc21423"/>
      <w:r>
        <w:rPr>
          <w:rFonts w:hint="eastAsia" w:asciiTheme="minorEastAsia" w:hAnsiTheme="minorEastAsia" w:eastAsiaTheme="minorEastAsia"/>
          <w:b/>
          <w:bCs/>
          <w:color w:val="auto"/>
          <w:sz w:val="24"/>
          <w:highlight w:val="none"/>
          <w:lang w:val="zh-CN"/>
        </w:rPr>
        <w:t>1.6 违约责任</w:t>
      </w:r>
      <w:bookmarkEnd w:id="94"/>
      <w:bookmarkEnd w:id="95"/>
      <w:bookmarkEnd w:id="96"/>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7" w:name="_Toc28375"/>
      <w:bookmarkStart w:id="98" w:name="_Toc16021"/>
      <w:bookmarkStart w:id="99"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7"/>
      <w:bookmarkEnd w:id="98"/>
      <w:bookmarkEnd w:id="99"/>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100" w:name="_Toc11173"/>
      <w:bookmarkStart w:id="101" w:name="_Toc7245"/>
      <w:bookmarkStart w:id="102"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0"/>
      <w:bookmarkEnd w:id="101"/>
      <w:bookmarkEnd w:id="102"/>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55"/>
        <w:rPr>
          <w:rFonts w:hint="eastAsia" w:ascii="Arial" w:hAnsi="Arial"/>
          <w:color w:val="auto"/>
          <w:kern w:val="2"/>
          <w:sz w:val="36"/>
          <w:szCs w:val="36"/>
          <w:highlight w:val="none"/>
          <w:lang w:val="zh-CN"/>
        </w:rPr>
      </w:pPr>
    </w:p>
    <w:p w14:paraId="69869E16">
      <w:pPr>
        <w:pStyle w:val="55"/>
        <w:rPr>
          <w:rFonts w:hint="eastAsia" w:ascii="Arial" w:hAnsi="Arial"/>
          <w:color w:val="auto"/>
          <w:kern w:val="2"/>
          <w:sz w:val="36"/>
          <w:szCs w:val="36"/>
          <w:highlight w:val="none"/>
          <w:lang w:val="zh-CN"/>
        </w:rPr>
      </w:pPr>
    </w:p>
    <w:p w14:paraId="3F5984A0">
      <w:pPr>
        <w:pStyle w:val="55"/>
        <w:rPr>
          <w:rFonts w:hint="eastAsia" w:ascii="Arial" w:hAnsi="Arial"/>
          <w:color w:val="auto"/>
          <w:kern w:val="2"/>
          <w:sz w:val="36"/>
          <w:szCs w:val="36"/>
          <w:highlight w:val="none"/>
          <w:lang w:val="zh-CN"/>
        </w:rPr>
      </w:pPr>
    </w:p>
    <w:p w14:paraId="28DA2148">
      <w:pPr>
        <w:pStyle w:val="55"/>
        <w:rPr>
          <w:rFonts w:hint="eastAsia" w:ascii="Arial" w:hAnsi="Arial"/>
          <w:color w:val="auto"/>
          <w:kern w:val="2"/>
          <w:sz w:val="36"/>
          <w:szCs w:val="36"/>
          <w:highlight w:val="none"/>
          <w:lang w:val="zh-CN"/>
        </w:rPr>
      </w:pPr>
    </w:p>
    <w:p w14:paraId="204CB87D">
      <w:pPr>
        <w:pStyle w:val="55"/>
        <w:rPr>
          <w:rFonts w:hint="eastAsia" w:ascii="Arial" w:hAnsi="Arial"/>
          <w:color w:val="auto"/>
          <w:kern w:val="2"/>
          <w:sz w:val="36"/>
          <w:szCs w:val="36"/>
          <w:highlight w:val="none"/>
          <w:lang w:val="zh-CN"/>
        </w:rPr>
      </w:pPr>
    </w:p>
    <w:p w14:paraId="5037A3EF">
      <w:pPr>
        <w:pStyle w:val="55"/>
        <w:ind w:left="0" w:leftChars="0" w:firstLine="0" w:firstLineChars="0"/>
        <w:rPr>
          <w:rFonts w:hint="eastAsia" w:ascii="Arial" w:hAnsi="Arial"/>
          <w:color w:val="auto"/>
          <w:kern w:val="2"/>
          <w:sz w:val="36"/>
          <w:szCs w:val="36"/>
          <w:highlight w:val="none"/>
          <w:lang w:val="zh-CN"/>
        </w:rPr>
      </w:pP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3" w:name="_Toc417656001"/>
      <w:r>
        <w:rPr>
          <w:rFonts w:hint="eastAsia" w:ascii="Arial" w:hAnsi="Arial"/>
          <w:color w:val="auto"/>
          <w:kern w:val="2"/>
          <w:sz w:val="36"/>
          <w:szCs w:val="36"/>
          <w:highlight w:val="none"/>
        </w:rPr>
        <w:t>响应文件格式</w:t>
      </w:r>
      <w:bookmarkEnd w:id="75"/>
      <w:bookmarkEnd w:id="76"/>
      <w:bookmarkEnd w:id="77"/>
      <w:bookmarkEnd w:id="78"/>
      <w:bookmarkEnd w:id="103"/>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5"/>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5"/>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5"/>
        <w:rPr>
          <w:rFonts w:ascii="宋体" w:hAnsi="宋体" w:cs="宋体"/>
          <w:color w:val="auto"/>
          <w:sz w:val="24"/>
          <w:highlight w:val="none"/>
        </w:rPr>
      </w:pPr>
    </w:p>
    <w:p w14:paraId="18BCD6FA">
      <w:pPr>
        <w:pStyle w:val="55"/>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4" w:name="_Hlk44287576"/>
      <w:r>
        <w:rPr>
          <w:rFonts w:hint="eastAsia" w:ascii="宋体" w:hAnsi="宋体" w:eastAsia="宋体"/>
          <w:color w:val="auto"/>
          <w:sz w:val="24"/>
          <w:highlight w:val="none"/>
        </w:rPr>
        <w:t>竞争性谈判公告</w:t>
      </w:r>
      <w:bookmarkEnd w:id="104"/>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并保证于甲方（采购人）要求的日期内完成项目的交货及安装，并通过甲方（采购人）验收。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55"/>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4"/>
        <w:numPr>
          <w:ilvl w:val="0"/>
          <w:numId w:val="0"/>
        </w:numPr>
        <w:tabs>
          <w:tab w:val="left" w:pos="2730"/>
        </w:tabs>
        <w:jc w:val="center"/>
        <w:rPr>
          <w:rFonts w:cs="宋体"/>
          <w:color w:val="auto"/>
          <w:sz w:val="28"/>
          <w:szCs w:val="28"/>
          <w:highlight w:val="none"/>
        </w:rPr>
      </w:pPr>
      <w:bookmarkStart w:id="105" w:name="_Toc54941343"/>
      <w:bookmarkStart w:id="106" w:name="_Toc476584434"/>
      <w:bookmarkStart w:id="107" w:name="_Toc28034"/>
      <w:bookmarkStart w:id="108" w:name="_Toc32647"/>
      <w:bookmarkStart w:id="109" w:name="_Toc28153"/>
      <w:bookmarkStart w:id="110"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5"/>
      <w:bookmarkEnd w:id="106"/>
      <w:bookmarkEnd w:id="107"/>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4"/>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55"/>
        <w:rPr>
          <w:rFonts w:hint="eastAsia" w:hAnsi="宋体" w:cs="宋体"/>
          <w:color w:val="auto"/>
          <w:sz w:val="28"/>
          <w:szCs w:val="28"/>
          <w:highlight w:val="none"/>
          <w:lang w:val="en-US" w:eastAsia="zh-CN"/>
        </w:rPr>
      </w:pPr>
    </w:p>
    <w:p w14:paraId="30D52F43">
      <w:pPr>
        <w:pStyle w:val="4"/>
        <w:numPr>
          <w:ilvl w:val="0"/>
          <w:numId w:val="0"/>
        </w:numPr>
        <w:shd w:val="clear" w:color="auto" w:fill="FFFFFF"/>
        <w:tabs>
          <w:tab w:val="left" w:pos="2730"/>
        </w:tabs>
        <w:jc w:val="both"/>
        <w:rPr>
          <w:rFonts w:hint="eastAsia" w:cs="宋体"/>
          <w:color w:val="auto"/>
          <w:sz w:val="28"/>
          <w:szCs w:val="28"/>
          <w:highlight w:val="none"/>
          <w:lang w:val="en-US" w:eastAsia="zh-CN"/>
        </w:rPr>
      </w:pPr>
    </w:p>
    <w:p w14:paraId="66075810">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08"/>
    <w:bookmarkEnd w:id="109"/>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435111B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A5F81C6">
            <w:pPr>
              <w:spacing w:line="360" w:lineRule="auto"/>
              <w:jc w:val="center"/>
              <w:rPr>
                <w:rFonts w:ascii="宋体" w:hAnsi="宋体" w:cs="宋体"/>
                <w:color w:val="auto"/>
                <w:spacing w:val="-4"/>
                <w:szCs w:val="21"/>
                <w:highlight w:val="none"/>
              </w:rPr>
            </w:pPr>
          </w:p>
        </w:tc>
        <w:tc>
          <w:tcPr>
            <w:tcW w:w="1275" w:type="dxa"/>
            <w:vAlign w:val="center"/>
          </w:tcPr>
          <w:p w14:paraId="1610D634">
            <w:pPr>
              <w:spacing w:line="360" w:lineRule="auto"/>
              <w:jc w:val="center"/>
              <w:rPr>
                <w:rFonts w:ascii="宋体" w:hAnsi="宋体" w:cs="宋体"/>
                <w:color w:val="auto"/>
                <w:szCs w:val="21"/>
                <w:highlight w:val="none"/>
              </w:rPr>
            </w:pPr>
          </w:p>
        </w:tc>
        <w:tc>
          <w:tcPr>
            <w:tcW w:w="2505" w:type="dxa"/>
            <w:vAlign w:val="center"/>
          </w:tcPr>
          <w:p w14:paraId="707766CC">
            <w:pPr>
              <w:spacing w:line="360" w:lineRule="auto"/>
              <w:jc w:val="center"/>
              <w:rPr>
                <w:rFonts w:ascii="宋体" w:hAnsi="宋体" w:cs="宋体"/>
                <w:color w:val="auto"/>
                <w:szCs w:val="21"/>
                <w:highlight w:val="none"/>
              </w:rPr>
            </w:pPr>
          </w:p>
        </w:tc>
        <w:tc>
          <w:tcPr>
            <w:tcW w:w="795" w:type="dxa"/>
            <w:vAlign w:val="center"/>
          </w:tcPr>
          <w:p w14:paraId="2FFA8743">
            <w:pPr>
              <w:spacing w:line="360" w:lineRule="auto"/>
              <w:jc w:val="center"/>
              <w:rPr>
                <w:rFonts w:ascii="宋体" w:hAnsi="宋体" w:cs="宋体"/>
                <w:color w:val="auto"/>
                <w:szCs w:val="21"/>
                <w:highlight w:val="none"/>
              </w:rPr>
            </w:pPr>
          </w:p>
        </w:tc>
        <w:tc>
          <w:tcPr>
            <w:tcW w:w="675" w:type="dxa"/>
            <w:vAlign w:val="center"/>
          </w:tcPr>
          <w:p w14:paraId="7193F467">
            <w:pPr>
              <w:spacing w:line="360" w:lineRule="auto"/>
              <w:jc w:val="center"/>
              <w:rPr>
                <w:rFonts w:ascii="宋体" w:hAnsi="宋体" w:cs="宋体"/>
                <w:color w:val="auto"/>
                <w:szCs w:val="21"/>
                <w:highlight w:val="none"/>
              </w:rPr>
            </w:pPr>
          </w:p>
        </w:tc>
        <w:tc>
          <w:tcPr>
            <w:tcW w:w="1107" w:type="dxa"/>
            <w:vAlign w:val="center"/>
          </w:tcPr>
          <w:p w14:paraId="473ADD21">
            <w:pPr>
              <w:spacing w:line="360" w:lineRule="auto"/>
              <w:jc w:val="center"/>
              <w:rPr>
                <w:rFonts w:ascii="宋体" w:hAnsi="宋体" w:cs="宋体"/>
                <w:color w:val="auto"/>
                <w:szCs w:val="21"/>
                <w:highlight w:val="none"/>
              </w:rPr>
            </w:pPr>
          </w:p>
        </w:tc>
        <w:tc>
          <w:tcPr>
            <w:tcW w:w="1228"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F468277">
            <w:pPr>
              <w:spacing w:line="360" w:lineRule="auto"/>
              <w:jc w:val="center"/>
              <w:rPr>
                <w:rFonts w:ascii="宋体" w:hAnsi="宋体" w:cs="宋体"/>
                <w:color w:val="auto"/>
                <w:spacing w:val="-4"/>
                <w:szCs w:val="21"/>
                <w:highlight w:val="none"/>
              </w:rPr>
            </w:pPr>
          </w:p>
        </w:tc>
        <w:tc>
          <w:tcPr>
            <w:tcW w:w="1275" w:type="dxa"/>
            <w:vAlign w:val="center"/>
          </w:tcPr>
          <w:p w14:paraId="77227E79">
            <w:pPr>
              <w:spacing w:line="360" w:lineRule="auto"/>
              <w:jc w:val="center"/>
              <w:rPr>
                <w:rFonts w:ascii="宋体" w:hAnsi="宋体" w:cs="宋体"/>
                <w:color w:val="auto"/>
                <w:szCs w:val="21"/>
                <w:highlight w:val="none"/>
              </w:rPr>
            </w:pPr>
          </w:p>
        </w:tc>
        <w:tc>
          <w:tcPr>
            <w:tcW w:w="2505" w:type="dxa"/>
            <w:vAlign w:val="center"/>
          </w:tcPr>
          <w:p w14:paraId="16782798">
            <w:pPr>
              <w:spacing w:line="360" w:lineRule="auto"/>
              <w:jc w:val="center"/>
              <w:rPr>
                <w:rFonts w:ascii="宋体" w:hAnsi="宋体" w:cs="宋体"/>
                <w:color w:val="auto"/>
                <w:szCs w:val="21"/>
                <w:highlight w:val="none"/>
              </w:rPr>
            </w:pPr>
          </w:p>
        </w:tc>
        <w:tc>
          <w:tcPr>
            <w:tcW w:w="795" w:type="dxa"/>
            <w:vAlign w:val="center"/>
          </w:tcPr>
          <w:p w14:paraId="7D4B2F90">
            <w:pPr>
              <w:spacing w:line="360" w:lineRule="auto"/>
              <w:jc w:val="center"/>
              <w:rPr>
                <w:rFonts w:ascii="宋体" w:hAnsi="宋体" w:cs="宋体"/>
                <w:color w:val="auto"/>
                <w:szCs w:val="21"/>
                <w:highlight w:val="none"/>
              </w:rPr>
            </w:pPr>
          </w:p>
        </w:tc>
        <w:tc>
          <w:tcPr>
            <w:tcW w:w="675" w:type="dxa"/>
            <w:vAlign w:val="center"/>
          </w:tcPr>
          <w:p w14:paraId="2E894162">
            <w:pPr>
              <w:spacing w:line="360" w:lineRule="auto"/>
              <w:jc w:val="center"/>
              <w:rPr>
                <w:rFonts w:ascii="宋体" w:hAnsi="宋体" w:cs="宋体"/>
                <w:color w:val="auto"/>
                <w:szCs w:val="21"/>
                <w:highlight w:val="none"/>
              </w:rPr>
            </w:pPr>
          </w:p>
        </w:tc>
        <w:tc>
          <w:tcPr>
            <w:tcW w:w="1107" w:type="dxa"/>
            <w:vAlign w:val="center"/>
          </w:tcPr>
          <w:p w14:paraId="3210A503">
            <w:pPr>
              <w:spacing w:line="360" w:lineRule="auto"/>
              <w:jc w:val="center"/>
              <w:rPr>
                <w:rFonts w:ascii="宋体" w:hAnsi="宋体" w:cs="宋体"/>
                <w:color w:val="auto"/>
                <w:szCs w:val="21"/>
                <w:highlight w:val="none"/>
              </w:rPr>
            </w:pPr>
          </w:p>
        </w:tc>
        <w:tc>
          <w:tcPr>
            <w:tcW w:w="1228"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8F1D571">
            <w:pPr>
              <w:spacing w:line="360" w:lineRule="auto"/>
              <w:jc w:val="center"/>
              <w:rPr>
                <w:rFonts w:ascii="宋体" w:hAnsi="宋体" w:cs="宋体"/>
                <w:color w:val="auto"/>
                <w:spacing w:val="-4"/>
                <w:szCs w:val="21"/>
                <w:highlight w:val="none"/>
              </w:rPr>
            </w:pPr>
          </w:p>
        </w:tc>
        <w:tc>
          <w:tcPr>
            <w:tcW w:w="1275" w:type="dxa"/>
            <w:vAlign w:val="center"/>
          </w:tcPr>
          <w:p w14:paraId="4F6FEBB6">
            <w:pPr>
              <w:spacing w:line="360" w:lineRule="auto"/>
              <w:jc w:val="center"/>
              <w:rPr>
                <w:rFonts w:ascii="宋体" w:hAnsi="宋体" w:cs="宋体"/>
                <w:color w:val="auto"/>
                <w:szCs w:val="21"/>
                <w:highlight w:val="none"/>
              </w:rPr>
            </w:pPr>
          </w:p>
        </w:tc>
        <w:tc>
          <w:tcPr>
            <w:tcW w:w="2505" w:type="dxa"/>
            <w:vAlign w:val="center"/>
          </w:tcPr>
          <w:p w14:paraId="2D2B98AD">
            <w:pPr>
              <w:spacing w:line="360" w:lineRule="auto"/>
              <w:jc w:val="center"/>
              <w:rPr>
                <w:rFonts w:ascii="宋体" w:hAnsi="宋体" w:cs="宋体"/>
                <w:color w:val="auto"/>
                <w:szCs w:val="21"/>
                <w:highlight w:val="none"/>
              </w:rPr>
            </w:pPr>
          </w:p>
        </w:tc>
        <w:tc>
          <w:tcPr>
            <w:tcW w:w="795" w:type="dxa"/>
            <w:vAlign w:val="center"/>
          </w:tcPr>
          <w:p w14:paraId="2386667A">
            <w:pPr>
              <w:spacing w:line="360" w:lineRule="auto"/>
              <w:jc w:val="center"/>
              <w:rPr>
                <w:rFonts w:ascii="宋体" w:hAnsi="宋体" w:cs="宋体"/>
                <w:color w:val="auto"/>
                <w:szCs w:val="21"/>
                <w:highlight w:val="none"/>
              </w:rPr>
            </w:pPr>
          </w:p>
        </w:tc>
        <w:tc>
          <w:tcPr>
            <w:tcW w:w="675" w:type="dxa"/>
            <w:vAlign w:val="center"/>
          </w:tcPr>
          <w:p w14:paraId="51351A0C">
            <w:pPr>
              <w:spacing w:line="360" w:lineRule="auto"/>
              <w:jc w:val="center"/>
              <w:rPr>
                <w:rFonts w:ascii="宋体" w:hAnsi="宋体" w:cs="宋体"/>
                <w:color w:val="auto"/>
                <w:szCs w:val="21"/>
                <w:highlight w:val="none"/>
              </w:rPr>
            </w:pPr>
          </w:p>
        </w:tc>
        <w:tc>
          <w:tcPr>
            <w:tcW w:w="1107" w:type="dxa"/>
            <w:vAlign w:val="center"/>
          </w:tcPr>
          <w:p w14:paraId="7F7D35F2">
            <w:pPr>
              <w:spacing w:line="360" w:lineRule="auto"/>
              <w:jc w:val="center"/>
              <w:rPr>
                <w:rFonts w:ascii="宋体" w:hAnsi="宋体" w:cs="宋体"/>
                <w:color w:val="auto"/>
                <w:szCs w:val="21"/>
                <w:highlight w:val="none"/>
              </w:rPr>
            </w:pPr>
          </w:p>
        </w:tc>
        <w:tc>
          <w:tcPr>
            <w:tcW w:w="1228" w:type="dxa"/>
            <w:vAlign w:val="center"/>
          </w:tcPr>
          <w:p w14:paraId="6FCB2DF7">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01AA7F45">
      <w:pPr>
        <w:pStyle w:val="12"/>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55"/>
        <w:rPr>
          <w:rFonts w:hint="eastAsia"/>
          <w:lang w:val="en-US" w:eastAsia="zh-CN"/>
        </w:rPr>
      </w:pPr>
    </w:p>
    <w:p w14:paraId="169BC08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10"/>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2"/>
              <w:jc w:val="center"/>
              <w:rPr>
                <w:rFonts w:cs="Wingdings" w:asciiTheme="minorEastAsia" w:hAnsiTheme="minorEastAsia"/>
                <w:b/>
                <w:color w:val="auto"/>
                <w:sz w:val="24"/>
                <w:highlight w:val="none"/>
              </w:rPr>
            </w:pPr>
            <w:bookmarkStart w:id="111" w:name="_Toc54941345"/>
            <w:bookmarkStart w:id="112" w:name="_Toc15038"/>
            <w:bookmarkStart w:id="113" w:name="_Toc476584436"/>
            <w:r>
              <w:rPr>
                <w:rFonts w:hint="eastAsia" w:cs="Wingdings" w:asciiTheme="minorEastAsia" w:hAnsiTheme="minorEastAsia"/>
                <w:b/>
                <w:color w:val="auto"/>
                <w:sz w:val="24"/>
                <w:highlight w:val="none"/>
              </w:rPr>
              <w:t>序号</w:t>
            </w:r>
          </w:p>
        </w:tc>
        <w:tc>
          <w:tcPr>
            <w:tcW w:w="1927" w:type="dxa"/>
            <w:vAlign w:val="center"/>
          </w:tcPr>
          <w:p w14:paraId="49F065DB">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2"/>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2"/>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132"/>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A389F38">
      <w:pPr>
        <w:pStyle w:val="4"/>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4"/>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1"/>
    </w:p>
    <w:p w14:paraId="1BFC9716">
      <w:pPr>
        <w:pStyle w:val="12"/>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4"/>
        <w:tabs>
          <w:tab w:val="left" w:pos="2730"/>
        </w:tabs>
        <w:rPr>
          <w:rFonts w:ascii="宋体"/>
          <w:color w:val="auto"/>
          <w:szCs w:val="21"/>
          <w:highlight w:val="none"/>
        </w:rPr>
      </w:pPr>
    </w:p>
    <w:p w14:paraId="4072E3CD">
      <w:pPr>
        <w:pStyle w:val="4"/>
        <w:tabs>
          <w:tab w:val="left" w:pos="2730"/>
        </w:tabs>
        <w:rPr>
          <w:rFonts w:ascii="宋体"/>
          <w:color w:val="auto"/>
          <w:szCs w:val="21"/>
          <w:highlight w:val="none"/>
        </w:rPr>
      </w:pPr>
    </w:p>
    <w:p w14:paraId="1A0181B2">
      <w:pPr>
        <w:rPr>
          <w:color w:val="auto"/>
          <w:highlight w:val="none"/>
        </w:rPr>
      </w:pPr>
    </w:p>
    <w:bookmarkEnd w:id="112"/>
    <w:bookmarkEnd w:id="113"/>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4" w:name="_Toc20013"/>
      <w:bookmarkStart w:id="115"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13"/>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4"/>
      <w:bookmarkEnd w:id="115"/>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16" w:name="_Toc28007"/>
      <w:bookmarkStart w:id="117"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6"/>
      <w:bookmarkEnd w:id="117"/>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18" w:name="_Toc7076"/>
    </w:p>
    <w:bookmarkEnd w:id="118"/>
    <w:p w14:paraId="71CA5805">
      <w:pPr>
        <w:pStyle w:val="4"/>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4"/>
        <w:shd w:val="clear" w:color="auto" w:fill="FFFFFF"/>
        <w:tabs>
          <w:tab w:val="left" w:pos="2730"/>
        </w:tabs>
        <w:jc w:val="center"/>
        <w:rPr>
          <w:rFonts w:hint="eastAsia"/>
          <w:color w:val="auto"/>
          <w:sz w:val="28"/>
          <w:szCs w:val="28"/>
          <w:highlight w:val="none"/>
          <w:lang w:val="en-US" w:eastAsia="zh-CN"/>
        </w:rPr>
      </w:pPr>
      <w:bookmarkStart w:id="119" w:name="_Toc9439"/>
      <w:r>
        <w:rPr>
          <w:rFonts w:hint="eastAsia"/>
          <w:color w:val="auto"/>
          <w:sz w:val="28"/>
          <w:szCs w:val="28"/>
          <w:highlight w:val="none"/>
          <w:lang w:val="en-US" w:eastAsia="zh-CN"/>
        </w:rPr>
        <w:t>八、残疾人福利性单位声明函</w:t>
      </w:r>
      <w:bookmarkEnd w:id="119"/>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676DAE4">
      <w:pPr>
        <w:pStyle w:val="4"/>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0" w:name="_Toc26186"/>
      <w:bookmarkStart w:id="121" w:name="_Toc22272"/>
    </w:p>
    <w:p w14:paraId="7F4F2ED1">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0"/>
      <w:bookmarkEnd w:id="121"/>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4"/>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2D05A01">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2"/>
        <w:numPr>
          <w:ilvl w:val="0"/>
          <w:numId w:val="0"/>
        </w:numPr>
        <w:ind w:firstLine="320" w:firstLineChars="100"/>
        <w:jc w:val="center"/>
        <w:rPr>
          <w:color w:val="auto"/>
          <w:highlight w:val="none"/>
        </w:rPr>
      </w:pPr>
      <w:bookmarkStart w:id="122" w:name="_Toc12703"/>
      <w:bookmarkStart w:id="123" w:name="_Toc2700"/>
      <w:bookmarkStart w:id="124" w:name="_Toc32741"/>
      <w:bookmarkStart w:id="125"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22"/>
      <w:bookmarkEnd w:id="123"/>
      <w:bookmarkEnd w:id="124"/>
      <w:bookmarkEnd w:id="125"/>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7C80EFB"/>
    <w:rsid w:val="0A1C3022"/>
    <w:rsid w:val="0CEC743A"/>
    <w:rsid w:val="0CEE4F60"/>
    <w:rsid w:val="0D22036D"/>
    <w:rsid w:val="0D7F7B63"/>
    <w:rsid w:val="0D9D36B8"/>
    <w:rsid w:val="0E004A56"/>
    <w:rsid w:val="0F6634D4"/>
    <w:rsid w:val="10E24D87"/>
    <w:rsid w:val="10FA0495"/>
    <w:rsid w:val="110B4C75"/>
    <w:rsid w:val="119A1F8D"/>
    <w:rsid w:val="13750D6C"/>
    <w:rsid w:val="13C347B9"/>
    <w:rsid w:val="19A9143B"/>
    <w:rsid w:val="1A66331F"/>
    <w:rsid w:val="1AB377E9"/>
    <w:rsid w:val="1B7D17CE"/>
    <w:rsid w:val="1E0104DD"/>
    <w:rsid w:val="1EA4741C"/>
    <w:rsid w:val="283C571B"/>
    <w:rsid w:val="288B3F23"/>
    <w:rsid w:val="289742A6"/>
    <w:rsid w:val="28C826B1"/>
    <w:rsid w:val="2B7803BF"/>
    <w:rsid w:val="2CB85B3D"/>
    <w:rsid w:val="2D13017B"/>
    <w:rsid w:val="2E9279E9"/>
    <w:rsid w:val="30C62676"/>
    <w:rsid w:val="30FF6E8C"/>
    <w:rsid w:val="310E0E7D"/>
    <w:rsid w:val="31C10B12"/>
    <w:rsid w:val="329154FB"/>
    <w:rsid w:val="36430797"/>
    <w:rsid w:val="37D420BC"/>
    <w:rsid w:val="388A16E7"/>
    <w:rsid w:val="3997185B"/>
    <w:rsid w:val="3CC75F2B"/>
    <w:rsid w:val="3DCE3E6E"/>
    <w:rsid w:val="3E686071"/>
    <w:rsid w:val="43BE3353"/>
    <w:rsid w:val="43E61C01"/>
    <w:rsid w:val="443D4540"/>
    <w:rsid w:val="44992175"/>
    <w:rsid w:val="45553AE5"/>
    <w:rsid w:val="45F02040"/>
    <w:rsid w:val="46E24944"/>
    <w:rsid w:val="47727F60"/>
    <w:rsid w:val="478829C7"/>
    <w:rsid w:val="47CE1B3C"/>
    <w:rsid w:val="47D26073"/>
    <w:rsid w:val="47E75CBA"/>
    <w:rsid w:val="493F0316"/>
    <w:rsid w:val="4AF018C8"/>
    <w:rsid w:val="4B700D53"/>
    <w:rsid w:val="4C890BEE"/>
    <w:rsid w:val="4D317F5A"/>
    <w:rsid w:val="4DA6407F"/>
    <w:rsid w:val="50FD7AEE"/>
    <w:rsid w:val="52021EE1"/>
    <w:rsid w:val="5322283B"/>
    <w:rsid w:val="536D2F2E"/>
    <w:rsid w:val="53A14C9F"/>
    <w:rsid w:val="546D21DB"/>
    <w:rsid w:val="57C267FB"/>
    <w:rsid w:val="5A835ABE"/>
    <w:rsid w:val="5AC16DDD"/>
    <w:rsid w:val="5CEB6393"/>
    <w:rsid w:val="5E677C9B"/>
    <w:rsid w:val="5EFB2A62"/>
    <w:rsid w:val="5F6917F1"/>
    <w:rsid w:val="609B620E"/>
    <w:rsid w:val="636232CE"/>
    <w:rsid w:val="63E85179"/>
    <w:rsid w:val="644923E9"/>
    <w:rsid w:val="65271F32"/>
    <w:rsid w:val="66091AE9"/>
    <w:rsid w:val="66666A8A"/>
    <w:rsid w:val="68AB6E74"/>
    <w:rsid w:val="68B0223F"/>
    <w:rsid w:val="6C550632"/>
    <w:rsid w:val="6F655ACF"/>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9"/>
    <w:autoRedefine/>
    <w:unhideWhenUsed/>
    <w:qFormat/>
    <w:uiPriority w:val="0"/>
    <w:pPr>
      <w:ind w:left="2730" w:hanging="2730" w:hangingChars="1365"/>
      <w:jc w:val="left"/>
    </w:pPr>
    <w:rPr>
      <w:sz w:val="20"/>
      <w:lang w:bidi="he-IL"/>
    </w:rPr>
  </w:style>
  <w:style w:type="paragraph" w:styleId="15">
    <w:name w:val="envelope return"/>
    <w:basedOn w:val="1"/>
    <w:autoRedefine/>
    <w:qFormat/>
    <w:uiPriority w:val="0"/>
    <w:pPr>
      <w:snapToGrid w:val="0"/>
    </w:pPr>
    <w:rPr>
      <w:rFonts w:ascii="Arial" w:hAnsi="Arial"/>
    </w:rPr>
  </w:style>
  <w:style w:type="paragraph" w:styleId="16">
    <w:name w:val="annotation text"/>
    <w:basedOn w:val="1"/>
    <w:link w:val="123"/>
    <w:autoRedefine/>
    <w:unhideWhenUsed/>
    <w:qFormat/>
    <w:uiPriority w:val="0"/>
    <w:pPr>
      <w:adjustRightInd/>
      <w:spacing w:line="500" w:lineRule="exact"/>
      <w:jc w:val="left"/>
    </w:pPr>
    <w:rPr>
      <w:sz w:val="20"/>
    </w:rPr>
  </w:style>
  <w:style w:type="paragraph" w:styleId="17">
    <w:name w:val="Body Text 3"/>
    <w:basedOn w:val="1"/>
    <w:link w:val="79"/>
    <w:autoRedefine/>
    <w:semiHidden/>
    <w:unhideWhenUsed/>
    <w:qFormat/>
    <w:uiPriority w:val="99"/>
    <w:pPr>
      <w:spacing w:after="120"/>
    </w:pPr>
    <w:rPr>
      <w:sz w:val="16"/>
      <w:szCs w:val="16"/>
    </w:rPr>
  </w:style>
  <w:style w:type="paragraph" w:styleId="18">
    <w:name w:val="Body Text"/>
    <w:basedOn w:val="1"/>
    <w:link w:val="86"/>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24"/>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84"/>
    <w:autoRedefine/>
    <w:semiHidden/>
    <w:unhideWhenUsed/>
    <w:qFormat/>
    <w:uiPriority w:val="99"/>
    <w:pPr>
      <w:ind w:left="100" w:leftChars="2500"/>
    </w:pPr>
  </w:style>
  <w:style w:type="paragraph" w:styleId="25">
    <w:name w:val="Body Text Indent 2"/>
    <w:basedOn w:val="1"/>
    <w:link w:val="82"/>
    <w:autoRedefine/>
    <w:unhideWhenUsed/>
    <w:qFormat/>
    <w:uiPriority w:val="99"/>
    <w:pPr>
      <w:spacing w:after="120" w:line="480" w:lineRule="auto"/>
      <w:ind w:left="420" w:leftChars="200"/>
      <w:jc w:val="left"/>
    </w:pPr>
  </w:style>
  <w:style w:type="paragraph" w:styleId="26">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34"/>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93"/>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TML Definition"/>
    <w:basedOn w:val="41"/>
    <w:semiHidden/>
    <w:unhideWhenUsed/>
    <w:qFormat/>
    <w:uiPriority w:val="99"/>
  </w:style>
  <w:style w:type="character" w:styleId="45">
    <w:name w:val="HTML Typewriter"/>
    <w:basedOn w:val="41"/>
    <w:semiHidden/>
    <w:unhideWhenUsed/>
    <w:qFormat/>
    <w:uiPriority w:val="99"/>
    <w:rPr>
      <w:rFonts w:ascii="monospace" w:hAnsi="monospace" w:eastAsia="monospace" w:cs="monospace"/>
      <w:sz w:val="20"/>
    </w:rPr>
  </w:style>
  <w:style w:type="character" w:styleId="46">
    <w:name w:val="HTML Acronym"/>
    <w:basedOn w:val="41"/>
    <w:semiHidden/>
    <w:unhideWhenUsed/>
    <w:qFormat/>
    <w:uiPriority w:val="99"/>
  </w:style>
  <w:style w:type="character" w:styleId="47">
    <w:name w:val="HTML Variable"/>
    <w:basedOn w:val="41"/>
    <w:semiHidden/>
    <w:unhideWhenUsed/>
    <w:qFormat/>
    <w:uiPriority w:val="99"/>
  </w:style>
  <w:style w:type="character" w:styleId="48">
    <w:name w:val="Hyperlink"/>
    <w:basedOn w:val="41"/>
    <w:autoRedefine/>
    <w:unhideWhenUsed/>
    <w:qFormat/>
    <w:uiPriority w:val="99"/>
    <w:rPr>
      <w:color w:val="0000FF" w:themeColor="hyperlink"/>
      <w:u w:val="single"/>
      <w14:textFill>
        <w14:solidFill>
          <w14:schemeClr w14:val="hlink"/>
        </w14:solidFill>
      </w14:textFill>
    </w:rPr>
  </w:style>
  <w:style w:type="character" w:styleId="49">
    <w:name w:val="HTML Code"/>
    <w:basedOn w:val="41"/>
    <w:semiHidden/>
    <w:unhideWhenUsed/>
    <w:qFormat/>
    <w:uiPriority w:val="99"/>
    <w:rPr>
      <w:rFonts w:hint="default" w:ascii="monospace" w:hAnsi="monospace" w:eastAsia="monospace" w:cs="monospace"/>
      <w:sz w:val="20"/>
    </w:rPr>
  </w:style>
  <w:style w:type="character" w:styleId="50">
    <w:name w:val="annotation reference"/>
    <w:autoRedefine/>
    <w:semiHidden/>
    <w:qFormat/>
    <w:uiPriority w:val="0"/>
    <w:rPr>
      <w:sz w:val="21"/>
      <w:szCs w:val="21"/>
    </w:rPr>
  </w:style>
  <w:style w:type="character" w:styleId="51">
    <w:name w:val="HTML Cite"/>
    <w:basedOn w:val="41"/>
    <w:semiHidden/>
    <w:unhideWhenUsed/>
    <w:qFormat/>
    <w:uiPriority w:val="99"/>
  </w:style>
  <w:style w:type="character" w:styleId="52">
    <w:name w:val="footnote reference"/>
    <w:autoRedefine/>
    <w:qFormat/>
    <w:uiPriority w:val="0"/>
    <w:rPr>
      <w:vertAlign w:val="superscript"/>
    </w:rPr>
  </w:style>
  <w:style w:type="character" w:styleId="53">
    <w:name w:val="HTML Keyboard"/>
    <w:basedOn w:val="41"/>
    <w:semiHidden/>
    <w:unhideWhenUsed/>
    <w:qFormat/>
    <w:uiPriority w:val="99"/>
    <w:rPr>
      <w:rFonts w:hint="default" w:ascii="monospace" w:hAnsi="monospace" w:eastAsia="monospace" w:cs="monospace"/>
      <w:sz w:val="20"/>
    </w:rPr>
  </w:style>
  <w:style w:type="character" w:styleId="54">
    <w:name w:val="HTML Sample"/>
    <w:basedOn w:val="41"/>
    <w:semiHidden/>
    <w:unhideWhenUsed/>
    <w:qFormat/>
    <w:uiPriority w:val="99"/>
    <w:rPr>
      <w:rFonts w:hint="default" w:ascii="monospace" w:hAnsi="monospace" w:eastAsia="monospace" w:cs="monospace"/>
    </w:rPr>
  </w:style>
  <w:style w:type="paragraph" w:customStyle="1" w:styleId="55">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1"/>
    <w:link w:val="6"/>
    <w:autoRedefine/>
    <w:qFormat/>
    <w:uiPriority w:val="9"/>
    <w:rPr>
      <w:rFonts w:ascii="Times New Roman" w:hAnsi="Times New Roman" w:eastAsia="宋体" w:cs="Times New Roman"/>
      <w:b/>
      <w:bCs/>
      <w:sz w:val="28"/>
      <w:szCs w:val="28"/>
    </w:rPr>
  </w:style>
  <w:style w:type="character" w:customStyle="1" w:styleId="62">
    <w:name w:val="标题 6 字符"/>
    <w:basedOn w:val="41"/>
    <w:link w:val="7"/>
    <w:autoRedefine/>
    <w:qFormat/>
    <w:uiPriority w:val="9"/>
    <w:rPr>
      <w:rFonts w:ascii="Arial" w:hAnsi="Arial" w:eastAsia="黑体" w:cs="Times New Roman"/>
      <w:b/>
      <w:bCs/>
      <w:sz w:val="24"/>
      <w:szCs w:val="24"/>
    </w:rPr>
  </w:style>
  <w:style w:type="character" w:customStyle="1" w:styleId="63">
    <w:name w:val="标题 7 字符"/>
    <w:basedOn w:val="41"/>
    <w:link w:val="8"/>
    <w:autoRedefine/>
    <w:qFormat/>
    <w:uiPriority w:val="0"/>
    <w:rPr>
      <w:rFonts w:ascii="Times New Roman" w:hAnsi="Times New Roman" w:eastAsia="宋体" w:cs="Times New Roman"/>
      <w:b/>
      <w:bCs/>
      <w:sz w:val="24"/>
      <w:szCs w:val="24"/>
    </w:rPr>
  </w:style>
  <w:style w:type="character" w:customStyle="1" w:styleId="64">
    <w:name w:val="标题 8 字符"/>
    <w:basedOn w:val="41"/>
    <w:link w:val="9"/>
    <w:autoRedefine/>
    <w:qFormat/>
    <w:uiPriority w:val="0"/>
    <w:rPr>
      <w:rFonts w:ascii="Arial" w:hAnsi="Arial" w:eastAsia="黑体" w:cs="Times New Roman"/>
      <w:sz w:val="24"/>
      <w:szCs w:val="24"/>
    </w:rPr>
  </w:style>
  <w:style w:type="character" w:customStyle="1" w:styleId="65">
    <w:name w:val="标题 9 字符"/>
    <w:basedOn w:val="41"/>
    <w:link w:val="10"/>
    <w:autoRedefine/>
    <w:qFormat/>
    <w:uiPriority w:val="9"/>
    <w:rPr>
      <w:rFonts w:ascii="Arial" w:hAnsi="Arial" w:eastAsia="黑体" w:cs="Times New Roman"/>
      <w:szCs w:val="21"/>
    </w:rPr>
  </w:style>
  <w:style w:type="character" w:customStyle="1" w:styleId="66">
    <w:name w:val="页眉 字符"/>
    <w:basedOn w:val="41"/>
    <w:link w:val="28"/>
    <w:autoRedefine/>
    <w:qFormat/>
    <w:uiPriority w:val="0"/>
    <w:rPr>
      <w:sz w:val="18"/>
      <w:szCs w:val="18"/>
    </w:rPr>
  </w:style>
  <w:style w:type="character" w:customStyle="1" w:styleId="67">
    <w:name w:val="页脚 字符"/>
    <w:basedOn w:val="41"/>
    <w:link w:val="27"/>
    <w:autoRedefine/>
    <w:qFormat/>
    <w:uiPriority w:val="0"/>
    <w:rPr>
      <w:sz w:val="18"/>
      <w:szCs w:val="18"/>
    </w:rPr>
  </w:style>
  <w:style w:type="character" w:customStyle="1" w:styleId="68">
    <w:name w:val="批注框文本 字符"/>
    <w:basedOn w:val="41"/>
    <w:link w:val="26"/>
    <w:autoRedefine/>
    <w:semiHidden/>
    <w:qFormat/>
    <w:uiPriority w:val="99"/>
    <w:rPr>
      <w:sz w:val="18"/>
      <w:szCs w:val="18"/>
    </w:rPr>
  </w:style>
  <w:style w:type="character" w:customStyle="1" w:styleId="69">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80">
    <w:name w:val="fontstyle01"/>
    <w:basedOn w:val="41"/>
    <w:autoRedefine/>
    <w:qFormat/>
    <w:uiPriority w:val="0"/>
    <w:rPr>
      <w:rFonts w:hint="eastAsia" w:ascii="宋体" w:hAnsi="宋体" w:eastAsia="宋体"/>
      <w:color w:val="000000"/>
      <w:sz w:val="44"/>
      <w:szCs w:val="44"/>
    </w:rPr>
  </w:style>
  <w:style w:type="character" w:customStyle="1" w:styleId="81">
    <w:name w:val="fontstyle21"/>
    <w:basedOn w:val="41"/>
    <w:autoRedefine/>
    <w:qFormat/>
    <w:uiPriority w:val="0"/>
    <w:rPr>
      <w:rFonts w:hint="default" w:ascii="Wingdings-Regular" w:hAnsi="Wingdings-Regular"/>
      <w:color w:val="000000"/>
      <w:sz w:val="22"/>
      <w:szCs w:val="22"/>
    </w:rPr>
  </w:style>
  <w:style w:type="character" w:customStyle="1" w:styleId="82">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83">
    <w:name w:val="Unresolved Mention"/>
    <w:basedOn w:val="41"/>
    <w:autoRedefine/>
    <w:semiHidden/>
    <w:unhideWhenUsed/>
    <w:qFormat/>
    <w:uiPriority w:val="99"/>
    <w:rPr>
      <w:color w:val="605E5C"/>
      <w:shd w:val="clear" w:color="auto" w:fill="E1DFDD"/>
    </w:rPr>
  </w:style>
  <w:style w:type="character" w:customStyle="1" w:styleId="84">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85">
    <w:name w:val="正文缩进 字符"/>
    <w:link w:val="12"/>
    <w:autoRedefine/>
    <w:qFormat/>
    <w:uiPriority w:val="0"/>
    <w:rPr>
      <w:rFonts w:ascii="宋体"/>
      <w:sz w:val="24"/>
    </w:rPr>
  </w:style>
  <w:style w:type="character" w:customStyle="1" w:styleId="86">
    <w:name w:val="正文文本 字符"/>
    <w:basedOn w:val="41"/>
    <w:link w:val="18"/>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3"/>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8"/>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24">
    <w:name w:val="纯文本 字符"/>
    <w:basedOn w:val="41"/>
    <w:link w:val="22"/>
    <w:autoRedefine/>
    <w:qFormat/>
    <w:uiPriority w:val="0"/>
    <w:rPr>
      <w:rFonts w:ascii="宋体" w:hAnsi="Courier New" w:eastAsia="宋体" w:cs="Times New Roman"/>
      <w:kern w:val="0"/>
      <w:szCs w:val="20"/>
    </w:rPr>
  </w:style>
  <w:style w:type="character" w:customStyle="1" w:styleId="125">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26">
    <w:name w:val="font41"/>
    <w:basedOn w:val="41"/>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1"/>
    <w:autoRedefine/>
    <w:qFormat/>
    <w:uiPriority w:val="0"/>
    <w:rPr>
      <w:rFonts w:hint="eastAsia" w:ascii="宋体" w:hAnsi="宋体" w:eastAsia="宋体"/>
      <w:b/>
      <w:color w:val="000000"/>
      <w:kern w:val="2"/>
      <w:sz w:val="18"/>
      <w:u w:val="none"/>
    </w:rPr>
  </w:style>
  <w:style w:type="paragraph" w:customStyle="1" w:styleId="130">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1"/>
    <w:qFormat/>
    <w:uiPriority w:val="0"/>
  </w:style>
  <w:style w:type="character" w:customStyle="1" w:styleId="142">
    <w:name w:val="layui-layer-tabnow"/>
    <w:basedOn w:val="41"/>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44</Pages>
  <Words>7004</Words>
  <Characters>7420</Characters>
  <Lines>29</Lines>
  <Paragraphs>8</Paragraphs>
  <TotalTime>2</TotalTime>
  <ScaleCrop>false</ScaleCrop>
  <LinksUpToDate>false</LinksUpToDate>
  <CharactersWithSpaces>7657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2025-04-02T08:31:23Z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726301EB3B944C3E8A6A424B4767B89A_13</vt:lpwstr>
  </property>
  <property fmtid="{D5CDD505-2E9C-101B-9397-08002B2CF9AE}" pid="4" name="KSOTemplateDocerSaveRecord">
    <vt:lpwstr>eyJoZGlkIjoiODVhNDljOTA3NGJiZTQwZDk2ZGY5NGRmMTgwNWM3NTQiLCJ1c2VySWQiOiIzMDI1ODcyMjYifQ==</vt:lpwstr>
  </property>
</Properties>
</file>